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4E1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ТИТУЛЬНИЙ АРКУШ</w:t>
      </w:r>
    </w:p>
    <w:p w14:paraId="07022DC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5E84060A"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79A232C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09.07.2026</w:t>
            </w:r>
          </w:p>
        </w:tc>
      </w:tr>
      <w:tr w:rsidR="00000000" w14:paraId="3BA45BF8"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09E89B8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 реєстрації емітентом електронного документа)</w:t>
            </w:r>
          </w:p>
        </w:tc>
      </w:tr>
      <w:tr w:rsidR="00000000" w14:paraId="7A2D5F4D"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2B691A9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09/07-02</w:t>
            </w:r>
          </w:p>
        </w:tc>
      </w:tr>
      <w:tr w:rsidR="00000000" w14:paraId="656A4706" w14:textId="77777777">
        <w:tblPrEx>
          <w:tblCellMar>
            <w:top w:w="0" w:type="dxa"/>
            <w:bottom w:w="0" w:type="dxa"/>
          </w:tblCellMar>
        </w:tblPrEx>
        <w:trPr>
          <w:trHeight w:val="300"/>
        </w:trPr>
        <w:tc>
          <w:tcPr>
            <w:tcW w:w="5230" w:type="dxa"/>
            <w:tcBorders>
              <w:top w:val="nil"/>
              <w:left w:val="nil"/>
              <w:bottom w:val="nil"/>
              <w:right w:val="nil"/>
            </w:tcBorders>
            <w:vAlign w:val="bottom"/>
          </w:tcPr>
          <w:p w14:paraId="39AE0E6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(вихідний реєстраційний номер електронного документа)</w:t>
            </w:r>
          </w:p>
        </w:tc>
      </w:tr>
    </w:tbl>
    <w:p w14:paraId="39339C54"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2033F18C" w14:textId="77777777">
        <w:tblPrEx>
          <w:tblCellMar>
            <w:top w:w="0" w:type="dxa"/>
            <w:bottom w:w="0" w:type="dxa"/>
          </w:tblCellMar>
        </w:tblPrEx>
        <w:trPr>
          <w:trHeight w:val="300"/>
        </w:trPr>
        <w:tc>
          <w:tcPr>
            <w:tcW w:w="10465" w:type="dxa"/>
            <w:tcBorders>
              <w:top w:val="nil"/>
              <w:left w:val="nil"/>
              <w:bottom w:val="nil"/>
              <w:right w:val="nil"/>
            </w:tcBorders>
            <w:vAlign w:val="bottom"/>
          </w:tcPr>
          <w:p w14:paraId="0C01129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03C6398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6C20B016"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669A270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Генеральний директор</w:t>
            </w:r>
          </w:p>
        </w:tc>
        <w:tc>
          <w:tcPr>
            <w:tcW w:w="216" w:type="dxa"/>
            <w:tcBorders>
              <w:top w:val="nil"/>
              <w:left w:val="nil"/>
              <w:bottom w:val="nil"/>
              <w:right w:val="nil"/>
            </w:tcBorders>
          </w:tcPr>
          <w:p w14:paraId="42D7B40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334" w:type="dxa"/>
            <w:tcBorders>
              <w:top w:val="nil"/>
              <w:left w:val="nil"/>
              <w:bottom w:val="single" w:sz="6" w:space="0" w:color="auto"/>
              <w:right w:val="nil"/>
            </w:tcBorders>
            <w:vAlign w:val="bottom"/>
          </w:tcPr>
          <w:p w14:paraId="68220F6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216" w:type="dxa"/>
            <w:tcBorders>
              <w:top w:val="nil"/>
              <w:left w:val="nil"/>
              <w:bottom w:val="nil"/>
              <w:right w:val="nil"/>
            </w:tcBorders>
          </w:tcPr>
          <w:p w14:paraId="7DB6290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284" w:type="dxa"/>
            <w:tcBorders>
              <w:top w:val="nil"/>
              <w:left w:val="nil"/>
              <w:bottom w:val="single" w:sz="6" w:space="0" w:color="auto"/>
              <w:right w:val="nil"/>
            </w:tcBorders>
            <w:vAlign w:val="bottom"/>
          </w:tcPr>
          <w:p w14:paraId="5051C5D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roofErr w:type="spellStart"/>
            <w:r>
              <w:rPr>
                <w:rFonts w:ascii="Times New Roman" w:hAnsi="Times New Roman" w:cs="Times New Roman"/>
                <w:kern w:val="0"/>
              </w:rPr>
              <w:t>Севостьянов</w:t>
            </w:r>
            <w:proofErr w:type="spellEnd"/>
            <w:r>
              <w:rPr>
                <w:rFonts w:ascii="Times New Roman" w:hAnsi="Times New Roman" w:cs="Times New Roman"/>
                <w:kern w:val="0"/>
              </w:rPr>
              <w:t xml:space="preserve"> Ю.Б.</w:t>
            </w:r>
          </w:p>
        </w:tc>
      </w:tr>
      <w:tr w:rsidR="00000000" w14:paraId="77726B6C" w14:textId="77777777">
        <w:tblPrEx>
          <w:tblCellMar>
            <w:top w:w="0" w:type="dxa"/>
            <w:bottom w:w="0" w:type="dxa"/>
          </w:tblCellMar>
        </w:tblPrEx>
        <w:trPr>
          <w:trHeight w:val="200"/>
        </w:trPr>
        <w:tc>
          <w:tcPr>
            <w:tcW w:w="3415" w:type="dxa"/>
            <w:tcBorders>
              <w:top w:val="nil"/>
              <w:left w:val="nil"/>
              <w:bottom w:val="nil"/>
              <w:right w:val="nil"/>
            </w:tcBorders>
          </w:tcPr>
          <w:p w14:paraId="3D101F0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(посада)</w:t>
            </w:r>
          </w:p>
        </w:tc>
        <w:tc>
          <w:tcPr>
            <w:tcW w:w="216" w:type="dxa"/>
            <w:tcBorders>
              <w:top w:val="nil"/>
              <w:left w:val="nil"/>
              <w:bottom w:val="nil"/>
              <w:right w:val="nil"/>
            </w:tcBorders>
          </w:tcPr>
          <w:p w14:paraId="2E83EE4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334" w:type="dxa"/>
            <w:tcBorders>
              <w:top w:val="nil"/>
              <w:left w:val="nil"/>
              <w:bottom w:val="nil"/>
              <w:right w:val="nil"/>
            </w:tcBorders>
          </w:tcPr>
          <w:p w14:paraId="1659926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05526D7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284" w:type="dxa"/>
            <w:tcBorders>
              <w:top w:val="nil"/>
              <w:left w:val="nil"/>
              <w:bottom w:val="nil"/>
              <w:right w:val="nil"/>
            </w:tcBorders>
          </w:tcPr>
          <w:p w14:paraId="463EEF6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(прізвище та ініціали керівника або уповноваженої особи емітента)</w:t>
            </w:r>
          </w:p>
        </w:tc>
      </w:tr>
    </w:tbl>
    <w:p w14:paraId="7B9012DB"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p w14:paraId="613048E1"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Особлива інформація / інформація про іпотечні цінні папери/ сертифікати фонду операцій з нерухомістю емітента</w:t>
      </w:r>
    </w:p>
    <w:p w14:paraId="1468BA2E"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8"/>
          <w:szCs w:val="28"/>
        </w:rPr>
      </w:pPr>
    </w:p>
    <w:p w14:paraId="10BB336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b/>
          <w:bCs/>
          <w:kern w:val="0"/>
        </w:rPr>
        <w:t>І. Загальні відомості</w:t>
      </w:r>
    </w:p>
    <w:p w14:paraId="78AFD533"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1. Повне найменування: Приватне акціонерне товариство «Факел»</w:t>
      </w:r>
    </w:p>
    <w:p w14:paraId="0C92FD1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Організаційно-правова форма: Акціонерне товариство</w:t>
      </w:r>
    </w:p>
    <w:p w14:paraId="7E05177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 Місцезнаходження: 08500, Київська обл., м. Фастів, </w:t>
      </w:r>
      <w:proofErr w:type="spellStart"/>
      <w:r>
        <w:rPr>
          <w:rFonts w:ascii="Times New Roman" w:hAnsi="Times New Roman" w:cs="Times New Roman"/>
          <w:kern w:val="0"/>
        </w:rPr>
        <w:t>пл</w:t>
      </w:r>
      <w:proofErr w:type="spellEnd"/>
      <w:r>
        <w:rPr>
          <w:rFonts w:ascii="Times New Roman" w:hAnsi="Times New Roman" w:cs="Times New Roman"/>
          <w:kern w:val="0"/>
        </w:rPr>
        <w:t>. Промвузол</w:t>
      </w:r>
    </w:p>
    <w:p w14:paraId="24628A4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Ідентифікаційний код юридичної особи: 04601469</w:t>
      </w:r>
    </w:p>
    <w:p w14:paraId="735F691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Міжміський код та номер телефону: (045) 656-67-60, (045) 656-67-62</w:t>
      </w:r>
    </w:p>
    <w:p w14:paraId="2E4F39A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Адреса електронної пошти, яка є офіційним каналом зв’язку: info@fakel.ua</w:t>
      </w:r>
    </w:p>
    <w:p w14:paraId="30645CD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w:t>
      </w:r>
    </w:p>
    <w:p w14:paraId="154995E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43082F1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2C041280"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 xml:space="preserve">ІІ. Дані про дату та місце оприлюднення інформації </w:t>
      </w:r>
    </w:p>
    <w:p w14:paraId="33467D5C"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40473968" w14:textId="77777777">
        <w:tblPrEx>
          <w:tblCellMar>
            <w:top w:w="0" w:type="dxa"/>
            <w:bottom w:w="0" w:type="dxa"/>
          </w:tblCellMar>
        </w:tblPrEx>
        <w:trPr>
          <w:trHeight w:val="300"/>
        </w:trPr>
        <w:tc>
          <w:tcPr>
            <w:tcW w:w="3415" w:type="dxa"/>
            <w:vMerge w:val="restart"/>
            <w:tcBorders>
              <w:top w:val="nil"/>
              <w:left w:val="nil"/>
              <w:bottom w:val="nil"/>
              <w:right w:val="nil"/>
            </w:tcBorders>
          </w:tcPr>
          <w:p w14:paraId="3244097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772CDCC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xml:space="preserve">https://www.fakel.ua/ua/accounts/ </w:t>
            </w:r>
          </w:p>
        </w:tc>
        <w:tc>
          <w:tcPr>
            <w:tcW w:w="1885" w:type="dxa"/>
            <w:tcBorders>
              <w:top w:val="nil"/>
              <w:left w:val="nil"/>
              <w:bottom w:val="single" w:sz="6" w:space="0" w:color="auto"/>
              <w:right w:val="nil"/>
            </w:tcBorders>
            <w:vAlign w:val="bottom"/>
          </w:tcPr>
          <w:p w14:paraId="0F1F568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09.07.2026</w:t>
            </w:r>
          </w:p>
        </w:tc>
      </w:tr>
      <w:tr w:rsidR="00000000" w14:paraId="7C89DDBE" w14:textId="77777777">
        <w:tblPrEx>
          <w:tblCellMar>
            <w:top w:w="0" w:type="dxa"/>
            <w:bottom w:w="0" w:type="dxa"/>
          </w:tblCellMar>
        </w:tblPrEx>
        <w:trPr>
          <w:trHeight w:val="300"/>
        </w:trPr>
        <w:tc>
          <w:tcPr>
            <w:tcW w:w="3415" w:type="dxa"/>
            <w:vMerge/>
            <w:tcBorders>
              <w:top w:val="nil"/>
              <w:left w:val="nil"/>
              <w:bottom w:val="nil"/>
              <w:right w:val="nil"/>
            </w:tcBorders>
          </w:tcPr>
          <w:p w14:paraId="077225BF"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tc>
        <w:tc>
          <w:tcPr>
            <w:tcW w:w="5165" w:type="dxa"/>
            <w:tcBorders>
              <w:top w:val="nil"/>
              <w:left w:val="nil"/>
              <w:bottom w:val="nil"/>
              <w:right w:val="nil"/>
            </w:tcBorders>
            <w:vAlign w:val="bottom"/>
          </w:tcPr>
          <w:p w14:paraId="411ED77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(URL-адреса вебсайту)</w:t>
            </w:r>
          </w:p>
        </w:tc>
        <w:tc>
          <w:tcPr>
            <w:tcW w:w="1885" w:type="dxa"/>
            <w:tcBorders>
              <w:top w:val="nil"/>
              <w:left w:val="nil"/>
              <w:bottom w:val="nil"/>
              <w:right w:val="nil"/>
            </w:tcBorders>
            <w:vAlign w:val="bottom"/>
          </w:tcPr>
          <w:p w14:paraId="573DE51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w:t>
            </w:r>
          </w:p>
        </w:tc>
      </w:tr>
    </w:tbl>
    <w:p w14:paraId="500CCC0A"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sectPr w:rsidR="00000000">
          <w:footerReference w:type="default" r:id="rId6"/>
          <w:pgSz w:w="11905" w:h="16837"/>
          <w:pgMar w:top="570" w:right="720" w:bottom="570" w:left="720" w:header="708" w:footer="360" w:gutter="0"/>
          <w:pgNumType w:start="1"/>
          <w:cols w:space="720"/>
          <w:noEndnote/>
        </w:sectPr>
      </w:pPr>
    </w:p>
    <w:p w14:paraId="15FC8BF4"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ВІДОМОСТІ</w:t>
      </w:r>
    </w:p>
    <w:p w14:paraId="1491CDD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про набуття прямо або опосередковано особою (особами, що діють спільно) з урахуванням кількості акцій, що належать їй та її афілійованим особам, контрольного пакета акцій</w:t>
      </w:r>
    </w:p>
    <w:p w14:paraId="3892351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1500"/>
        <w:gridCol w:w="1500"/>
        <w:gridCol w:w="2500"/>
        <w:gridCol w:w="2700"/>
        <w:gridCol w:w="2700"/>
      </w:tblGrid>
      <w:tr w:rsidR="00000000" w14:paraId="5A208418"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C0B0BCB"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2ED0482F"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Дата повідомлення емітента особою, що здійснює облік права власності на акції в депозитарній системі, або акціонером (власником)</w:t>
            </w:r>
          </w:p>
        </w:tc>
        <w:tc>
          <w:tcPr>
            <w:tcW w:w="2000" w:type="dxa"/>
            <w:tcBorders>
              <w:top w:val="single" w:sz="6" w:space="0" w:color="auto"/>
              <w:left w:val="single" w:sz="6" w:space="0" w:color="auto"/>
              <w:bottom w:val="single" w:sz="6" w:space="0" w:color="auto"/>
              <w:right w:val="single" w:sz="6" w:space="0" w:color="auto"/>
            </w:tcBorders>
            <w:vAlign w:val="center"/>
          </w:tcPr>
          <w:p w14:paraId="076DF9F6"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Повне найменування - власника (власників) або ім’я - власника (власників) пакета акцій</w:t>
            </w:r>
          </w:p>
        </w:tc>
        <w:tc>
          <w:tcPr>
            <w:tcW w:w="1500" w:type="dxa"/>
            <w:tcBorders>
              <w:top w:val="single" w:sz="6" w:space="0" w:color="auto"/>
              <w:left w:val="single" w:sz="6" w:space="0" w:color="auto"/>
              <w:bottom w:val="single" w:sz="6" w:space="0" w:color="auto"/>
              <w:right w:val="single" w:sz="6" w:space="0" w:color="auto"/>
            </w:tcBorders>
            <w:vAlign w:val="center"/>
          </w:tcPr>
          <w:p w14:paraId="211AFF67"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14:paraId="23C4CC44"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УНЗР</w:t>
            </w:r>
          </w:p>
        </w:tc>
        <w:tc>
          <w:tcPr>
            <w:tcW w:w="2500" w:type="dxa"/>
            <w:tcBorders>
              <w:top w:val="single" w:sz="6" w:space="0" w:color="auto"/>
              <w:left w:val="single" w:sz="6" w:space="0" w:color="auto"/>
              <w:bottom w:val="single" w:sz="6" w:space="0" w:color="auto"/>
              <w:right w:val="single" w:sz="6" w:space="0" w:color="auto"/>
            </w:tcBorders>
            <w:vAlign w:val="center"/>
          </w:tcPr>
          <w:p w14:paraId="4FDD08DF"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Ідентифікаційний код юридичної особи,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 власника (власників)</w:t>
            </w:r>
          </w:p>
        </w:tc>
        <w:tc>
          <w:tcPr>
            <w:tcW w:w="2700" w:type="dxa"/>
            <w:tcBorders>
              <w:top w:val="single" w:sz="6" w:space="0" w:color="auto"/>
              <w:left w:val="single" w:sz="6" w:space="0" w:color="auto"/>
              <w:bottom w:val="single" w:sz="6" w:space="0" w:color="auto"/>
              <w:right w:val="single" w:sz="6" w:space="0" w:color="auto"/>
            </w:tcBorders>
            <w:vAlign w:val="center"/>
          </w:tcPr>
          <w:p w14:paraId="6DAA2761"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Розмір частки акціонера (власника) до зміни (у відсотках до статутного капіталу)</w:t>
            </w:r>
          </w:p>
        </w:tc>
        <w:tc>
          <w:tcPr>
            <w:tcW w:w="2700" w:type="dxa"/>
            <w:tcBorders>
              <w:top w:val="single" w:sz="6" w:space="0" w:color="auto"/>
              <w:left w:val="single" w:sz="6" w:space="0" w:color="auto"/>
              <w:bottom w:val="single" w:sz="6" w:space="0" w:color="auto"/>
            </w:tcBorders>
            <w:vAlign w:val="center"/>
          </w:tcPr>
          <w:p w14:paraId="33B5A24F"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Розмір частки акціонера (власника) після зміни (у відсотках до статутного капіталу)</w:t>
            </w:r>
          </w:p>
        </w:tc>
      </w:tr>
      <w:tr w:rsidR="00000000" w14:paraId="0BDB502E"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C786CE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14:paraId="22F7A2A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2000" w:type="dxa"/>
            <w:tcBorders>
              <w:top w:val="single" w:sz="6" w:space="0" w:color="auto"/>
              <w:left w:val="single" w:sz="6" w:space="0" w:color="auto"/>
              <w:bottom w:val="single" w:sz="6" w:space="0" w:color="auto"/>
              <w:right w:val="single" w:sz="6" w:space="0" w:color="auto"/>
            </w:tcBorders>
            <w:vAlign w:val="center"/>
          </w:tcPr>
          <w:p w14:paraId="1126CED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1500" w:type="dxa"/>
            <w:tcBorders>
              <w:top w:val="single" w:sz="6" w:space="0" w:color="auto"/>
              <w:left w:val="single" w:sz="6" w:space="0" w:color="auto"/>
              <w:bottom w:val="single" w:sz="6" w:space="0" w:color="auto"/>
              <w:right w:val="single" w:sz="6" w:space="0" w:color="auto"/>
            </w:tcBorders>
            <w:vAlign w:val="center"/>
          </w:tcPr>
          <w:p w14:paraId="18DA95A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1500" w:type="dxa"/>
            <w:tcBorders>
              <w:top w:val="single" w:sz="6" w:space="0" w:color="auto"/>
              <w:left w:val="single" w:sz="6" w:space="0" w:color="auto"/>
              <w:bottom w:val="single" w:sz="6" w:space="0" w:color="auto"/>
              <w:right w:val="single" w:sz="6" w:space="0" w:color="auto"/>
            </w:tcBorders>
            <w:vAlign w:val="center"/>
          </w:tcPr>
          <w:p w14:paraId="14AB14D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2500" w:type="dxa"/>
            <w:tcBorders>
              <w:top w:val="single" w:sz="6" w:space="0" w:color="auto"/>
              <w:left w:val="single" w:sz="6" w:space="0" w:color="auto"/>
              <w:bottom w:val="single" w:sz="6" w:space="0" w:color="auto"/>
              <w:right w:val="single" w:sz="6" w:space="0" w:color="auto"/>
            </w:tcBorders>
            <w:vAlign w:val="center"/>
          </w:tcPr>
          <w:p w14:paraId="024A227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2700" w:type="dxa"/>
            <w:tcBorders>
              <w:top w:val="single" w:sz="6" w:space="0" w:color="auto"/>
              <w:left w:val="single" w:sz="6" w:space="0" w:color="auto"/>
              <w:bottom w:val="single" w:sz="6" w:space="0" w:color="auto"/>
              <w:right w:val="single" w:sz="6" w:space="0" w:color="auto"/>
            </w:tcBorders>
            <w:vAlign w:val="center"/>
          </w:tcPr>
          <w:p w14:paraId="7118095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7</w:t>
            </w:r>
          </w:p>
        </w:tc>
        <w:tc>
          <w:tcPr>
            <w:tcW w:w="2700" w:type="dxa"/>
            <w:tcBorders>
              <w:top w:val="single" w:sz="6" w:space="0" w:color="auto"/>
              <w:left w:val="single" w:sz="6" w:space="0" w:color="auto"/>
              <w:bottom w:val="single" w:sz="6" w:space="0" w:color="auto"/>
            </w:tcBorders>
            <w:vAlign w:val="center"/>
          </w:tcPr>
          <w:p w14:paraId="422B229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8</w:t>
            </w:r>
          </w:p>
        </w:tc>
      </w:tr>
      <w:tr w:rsidR="00000000" w14:paraId="0370EF3A"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14:paraId="779FAD3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2000" w:type="dxa"/>
            <w:tcBorders>
              <w:top w:val="single" w:sz="6" w:space="0" w:color="auto"/>
              <w:left w:val="single" w:sz="6" w:space="0" w:color="auto"/>
              <w:bottom w:val="single" w:sz="6" w:space="0" w:color="auto"/>
              <w:right w:val="single" w:sz="6" w:space="0" w:color="auto"/>
            </w:tcBorders>
          </w:tcPr>
          <w:p w14:paraId="43C4A27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08.07.2026</w:t>
            </w:r>
          </w:p>
        </w:tc>
        <w:tc>
          <w:tcPr>
            <w:tcW w:w="2000" w:type="dxa"/>
            <w:tcBorders>
              <w:top w:val="single" w:sz="6" w:space="0" w:color="auto"/>
              <w:left w:val="single" w:sz="6" w:space="0" w:color="auto"/>
              <w:bottom w:val="single" w:sz="6" w:space="0" w:color="auto"/>
              <w:right w:val="single" w:sz="6" w:space="0" w:color="auto"/>
            </w:tcBorders>
          </w:tcPr>
          <w:p w14:paraId="6998C14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Савченко Сергій Валентинович</w:t>
            </w:r>
          </w:p>
        </w:tc>
        <w:tc>
          <w:tcPr>
            <w:tcW w:w="1500" w:type="dxa"/>
            <w:tcBorders>
              <w:top w:val="single" w:sz="6" w:space="0" w:color="auto"/>
              <w:left w:val="single" w:sz="6" w:space="0" w:color="auto"/>
              <w:bottom w:val="single" w:sz="6" w:space="0" w:color="auto"/>
              <w:right w:val="single" w:sz="6" w:space="0" w:color="auto"/>
            </w:tcBorders>
          </w:tcPr>
          <w:p w14:paraId="243CE1F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4EB6B58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2500" w:type="dxa"/>
            <w:tcBorders>
              <w:top w:val="single" w:sz="6" w:space="0" w:color="auto"/>
              <w:left w:val="single" w:sz="6" w:space="0" w:color="auto"/>
              <w:bottom w:val="single" w:sz="6" w:space="0" w:color="auto"/>
              <w:right w:val="single" w:sz="6" w:space="0" w:color="auto"/>
            </w:tcBorders>
          </w:tcPr>
          <w:p w14:paraId="525DBC6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w:t>
            </w:r>
          </w:p>
        </w:tc>
        <w:tc>
          <w:tcPr>
            <w:tcW w:w="2700" w:type="dxa"/>
            <w:tcBorders>
              <w:top w:val="single" w:sz="6" w:space="0" w:color="auto"/>
              <w:left w:val="single" w:sz="6" w:space="0" w:color="auto"/>
              <w:bottom w:val="single" w:sz="6" w:space="0" w:color="auto"/>
              <w:right w:val="single" w:sz="6" w:space="0" w:color="auto"/>
            </w:tcBorders>
          </w:tcPr>
          <w:p w14:paraId="711096A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2700" w:type="dxa"/>
            <w:tcBorders>
              <w:top w:val="single" w:sz="6" w:space="0" w:color="auto"/>
              <w:left w:val="single" w:sz="6" w:space="0" w:color="auto"/>
              <w:bottom w:val="single" w:sz="6" w:space="0" w:color="auto"/>
            </w:tcBorders>
          </w:tcPr>
          <w:p w14:paraId="24704E1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89,791537</w:t>
            </w:r>
          </w:p>
        </w:tc>
      </w:tr>
      <w:tr w:rsidR="00000000" w14:paraId="011207BD" w14:textId="77777777">
        <w:tblPrEx>
          <w:tblCellMar>
            <w:top w:w="0" w:type="dxa"/>
            <w:bottom w:w="0" w:type="dxa"/>
          </w:tblCellMar>
        </w:tblPrEx>
        <w:trPr>
          <w:trHeight w:val="300"/>
        </w:trPr>
        <w:tc>
          <w:tcPr>
            <w:tcW w:w="15400" w:type="dxa"/>
            <w:gridSpan w:val="8"/>
            <w:tcBorders>
              <w:top w:val="single" w:sz="6" w:space="0" w:color="auto"/>
              <w:bottom w:val="single" w:sz="6" w:space="0" w:color="auto"/>
            </w:tcBorders>
            <w:vAlign w:val="center"/>
          </w:tcPr>
          <w:p w14:paraId="1E9624E4"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64ED9542" w14:textId="77777777">
        <w:tblPrEx>
          <w:tblCellMar>
            <w:top w:w="0" w:type="dxa"/>
            <w:bottom w:w="0" w:type="dxa"/>
          </w:tblCellMar>
        </w:tblPrEx>
        <w:trPr>
          <w:trHeight w:val="300"/>
        </w:trPr>
        <w:tc>
          <w:tcPr>
            <w:tcW w:w="15400" w:type="dxa"/>
            <w:gridSpan w:val="8"/>
            <w:tcBorders>
              <w:top w:val="single" w:sz="6" w:space="0" w:color="auto"/>
              <w:bottom w:val="single" w:sz="6" w:space="0" w:color="auto"/>
            </w:tcBorders>
            <w:vAlign w:val="center"/>
          </w:tcPr>
          <w:p w14:paraId="2BBF8706"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Найвища ціна придбання акцій протягом 12 місяців, що передують дню набуття такого пакета акцій включно з днем набуття: 2,69 грн за одну акцію, дата набуття такого пакета:03.07.2026.</w:t>
            </w:r>
          </w:p>
          <w:p w14:paraId="6DABAED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Повне найменування особи: Савченко Сергій Валентинович.</w:t>
            </w:r>
          </w:p>
          <w:p w14:paraId="6E5F8C9D"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Розмір частки, яка прямо належить особі в загальній кількості акцій до набуття: 0%.</w:t>
            </w:r>
          </w:p>
          <w:p w14:paraId="62A25A1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Розмір частки, яка прямо належить особі в загальній кількості акцій після набуття: 89,791537%.</w:t>
            </w:r>
          </w:p>
          <w:p w14:paraId="09673CB0"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Розмір частки, яка прямо належить особі в загальній кількості голосуючих акцій до набуття: 0%.</w:t>
            </w:r>
          </w:p>
          <w:p w14:paraId="588FE9F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Розмір частки, яка прямо належить особі в загальній кількості голосуючих акцій після набуття: 99,992265%.</w:t>
            </w:r>
          </w:p>
          <w:p w14:paraId="241004F2"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Додаткова інформація, необхідна для повного і точного розкриття інформації про дію, виходячи з конкретних умов фінансово-господарської діяльності емітента відсутня.</w:t>
            </w:r>
          </w:p>
          <w:p w14:paraId="159A8BB0"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p>
        </w:tc>
      </w:tr>
    </w:tbl>
    <w:p w14:paraId="0983F945" w14:textId="77777777" w:rsidR="009D4D9C" w:rsidRDefault="009D4D9C"/>
    <w:sectPr w:rsidR="009D4D9C">
      <w:pgSz w:w="16837" w:h="11905" w:orient="landscape"/>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E38B4" w14:textId="77777777" w:rsidR="009D4D9C" w:rsidRDefault="009D4D9C">
      <w:pPr>
        <w:spacing w:after="0" w:line="240" w:lineRule="auto"/>
      </w:pPr>
      <w:r>
        <w:separator/>
      </w:r>
    </w:p>
  </w:endnote>
  <w:endnote w:type="continuationSeparator" w:id="0">
    <w:p w14:paraId="027D07E8" w14:textId="77777777" w:rsidR="009D4D9C" w:rsidRDefault="009D4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A419" w14:textId="77777777" w:rsidR="00000000" w:rsidRDefault="00000000">
    <w:pPr>
      <w:widowControl w:val="0"/>
      <w:autoSpaceDE w:val="0"/>
      <w:autoSpaceDN w:val="0"/>
      <w:adjustRightInd w:val="0"/>
      <w:spacing w:after="0" w:line="240" w:lineRule="auto"/>
      <w:jc w:val="right"/>
      <w:rPr>
        <w:rFonts w:ascii="Times New Roman" w:hAnsi="Times New Roman" w:cs="Times New Roman"/>
        <w:kern w:val="0"/>
        <w:sz w:val="20"/>
        <w:szCs w:val="20"/>
        <w:lang w:val="ru-RU"/>
      </w:rPr>
    </w:pPr>
    <w:r>
      <w:rPr>
        <w:rFonts w:ascii="Times New Roman" w:hAnsi="Times New Roman" w:cs="Times New Roman"/>
        <w:kern w:val="0"/>
        <w:sz w:val="20"/>
        <w:szCs w:val="20"/>
        <w:lang w:val="ru-RU"/>
      </w:rPr>
      <w:fldChar w:fldCharType="begin"/>
    </w:r>
    <w:r>
      <w:rPr>
        <w:rFonts w:ascii="Times New Roman" w:hAnsi="Times New Roman" w:cs="Times New Roman"/>
        <w:kern w:val="0"/>
        <w:sz w:val="20"/>
        <w:szCs w:val="20"/>
        <w:lang w:val="ru-RU"/>
      </w:rPr>
      <w:instrText>PAGE</w:instrText>
    </w:r>
    <w:r w:rsidR="00CE6CE3">
      <w:rPr>
        <w:rFonts w:ascii="Times New Roman" w:hAnsi="Times New Roman" w:cs="Times New Roman"/>
        <w:kern w:val="0"/>
        <w:sz w:val="20"/>
        <w:szCs w:val="20"/>
        <w:lang w:val="ru-RU"/>
      </w:rPr>
      <w:fldChar w:fldCharType="separate"/>
    </w:r>
    <w:r w:rsidR="00CE6CE3">
      <w:rPr>
        <w:rFonts w:ascii="Times New Roman" w:hAnsi="Times New Roman" w:cs="Times New Roman"/>
        <w:noProof/>
        <w:kern w:val="0"/>
        <w:sz w:val="20"/>
        <w:szCs w:val="20"/>
        <w:lang w:val="ru-RU"/>
      </w:rPr>
      <w:t>1</w:t>
    </w:r>
    <w:r>
      <w:rPr>
        <w:rFonts w:ascii="Times New Roman" w:hAnsi="Times New Roman" w:cs="Times New Roman"/>
        <w:kern w:val="0"/>
        <w:sz w:val="20"/>
        <w:szCs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EEB04" w14:textId="77777777" w:rsidR="009D4D9C" w:rsidRDefault="009D4D9C">
      <w:pPr>
        <w:spacing w:after="0" w:line="240" w:lineRule="auto"/>
      </w:pPr>
      <w:r>
        <w:separator/>
      </w:r>
    </w:p>
  </w:footnote>
  <w:footnote w:type="continuationSeparator" w:id="0">
    <w:p w14:paraId="169CE5CC" w14:textId="77777777" w:rsidR="009D4D9C" w:rsidRDefault="009D4D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E3"/>
    <w:rsid w:val="004F130D"/>
    <w:rsid w:val="009D4D9C"/>
    <w:rsid w:val="00CE6C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38E4F1"/>
  <w14:defaultImageDpi w14:val="0"/>
  <w15:docId w15:val="{EEDBC2C5-D9A0-47E6-B662-C2B0A5EC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2605</Words>
  <Characters>1485</Characters>
  <Application>Microsoft Office Word</Application>
  <DocSecurity>0</DocSecurity>
  <Lines>12</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Ступак</dc:creator>
  <cp:keywords/>
  <dc:description/>
  <cp:lastModifiedBy>Олена Ступак</cp:lastModifiedBy>
  <cp:revision>2</cp:revision>
  <dcterms:created xsi:type="dcterms:W3CDTF">2026-07-09T13:14:00Z</dcterms:created>
  <dcterms:modified xsi:type="dcterms:W3CDTF">2026-07-09T13:14:00Z</dcterms:modified>
</cp:coreProperties>
</file>