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9413F" w14:textId="61BD0A8A" w:rsidR="00DB2797" w:rsidRPr="004A4B4B" w:rsidRDefault="00DB2797">
      <w:pPr>
        <w:widowControl w:val="0"/>
        <w:autoSpaceDE w:val="0"/>
        <w:autoSpaceDN w:val="0"/>
        <w:adjustRightInd w:val="0"/>
        <w:spacing w:after="0" w:line="240" w:lineRule="auto"/>
        <w:jc w:val="center"/>
        <w:rPr>
          <w:rFonts w:ascii="Times New Roman CYR" w:hAnsi="Times New Roman CYR" w:cs="Times New Roman CYR"/>
          <w:kern w:val="0"/>
        </w:rPr>
      </w:pPr>
      <w:r w:rsidRPr="004A4B4B">
        <w:rPr>
          <w:rFonts w:ascii="Times New Roman CYR" w:hAnsi="Times New Roman CYR" w:cs="Times New Roman CYR"/>
          <w:b/>
          <w:bCs/>
          <w:kern w:val="0"/>
        </w:rPr>
        <w:t xml:space="preserve">Приватне акціонерне товариство «Факел» </w:t>
      </w:r>
    </w:p>
    <w:p w14:paraId="3C58E777" w14:textId="77777777" w:rsidR="00DB2797" w:rsidRPr="004A4B4B" w:rsidRDefault="00DB2797">
      <w:pPr>
        <w:widowControl w:val="0"/>
        <w:autoSpaceDE w:val="0"/>
        <w:autoSpaceDN w:val="0"/>
        <w:adjustRightInd w:val="0"/>
        <w:spacing w:after="0" w:line="240" w:lineRule="auto"/>
        <w:jc w:val="center"/>
        <w:rPr>
          <w:rFonts w:ascii="Times New Roman CYR" w:hAnsi="Times New Roman CYR" w:cs="Times New Roman CYR"/>
          <w:kern w:val="0"/>
        </w:rPr>
      </w:pPr>
      <w:r w:rsidRPr="004A4B4B">
        <w:rPr>
          <w:rFonts w:ascii="Times New Roman CYR" w:hAnsi="Times New Roman CYR" w:cs="Times New Roman CYR"/>
          <w:kern w:val="0"/>
        </w:rPr>
        <w:t>(ідентифікаційний код за ЄДРПОУ 04601469)</w:t>
      </w:r>
    </w:p>
    <w:p w14:paraId="39B48CA8" w14:textId="07958C08" w:rsidR="00DB2797" w:rsidRPr="004A4B4B" w:rsidRDefault="005A0F44">
      <w:pPr>
        <w:widowControl w:val="0"/>
        <w:autoSpaceDE w:val="0"/>
        <w:autoSpaceDN w:val="0"/>
        <w:adjustRightInd w:val="0"/>
        <w:spacing w:after="0" w:line="240" w:lineRule="auto"/>
        <w:jc w:val="center"/>
        <w:rPr>
          <w:rFonts w:ascii="Times New Roman CYR" w:hAnsi="Times New Roman CYR" w:cs="Times New Roman CYR"/>
          <w:kern w:val="0"/>
        </w:rPr>
      </w:pPr>
      <w:r w:rsidRPr="004A4B4B">
        <w:rPr>
          <w:rFonts w:ascii="Times New Roman CYR" w:hAnsi="Times New Roman CYR" w:cs="Times New Roman CYR"/>
          <w:kern w:val="0"/>
        </w:rPr>
        <w:t>позачергові дистанційні загальні збори акціонерів</w:t>
      </w:r>
    </w:p>
    <w:p w14:paraId="5E84ED5C" w14:textId="62114491" w:rsidR="00DB2797" w:rsidRPr="004A4B4B" w:rsidRDefault="00DB2797">
      <w:pPr>
        <w:widowControl w:val="0"/>
        <w:autoSpaceDE w:val="0"/>
        <w:autoSpaceDN w:val="0"/>
        <w:adjustRightInd w:val="0"/>
        <w:spacing w:after="0" w:line="240" w:lineRule="auto"/>
        <w:jc w:val="center"/>
        <w:rPr>
          <w:rFonts w:ascii="Times New Roman CYR" w:hAnsi="Times New Roman CYR" w:cs="Times New Roman CYR"/>
          <w:kern w:val="0"/>
        </w:rPr>
      </w:pPr>
      <w:r w:rsidRPr="004A4B4B">
        <w:rPr>
          <w:rFonts w:ascii="Times New Roman CYR" w:hAnsi="Times New Roman CYR" w:cs="Times New Roman CYR"/>
          <w:kern w:val="0"/>
        </w:rPr>
        <w:t>дата проведення загальних зборів – 05.10.2026</w:t>
      </w:r>
    </w:p>
    <w:p w14:paraId="2C92C494" w14:textId="77777777" w:rsidR="00DB2797" w:rsidRPr="004A4B4B" w:rsidRDefault="00DB2797">
      <w:pPr>
        <w:widowControl w:val="0"/>
        <w:autoSpaceDE w:val="0"/>
        <w:autoSpaceDN w:val="0"/>
        <w:adjustRightInd w:val="0"/>
        <w:spacing w:after="0" w:line="240" w:lineRule="auto"/>
        <w:jc w:val="center"/>
        <w:rPr>
          <w:rFonts w:ascii="Times New Roman CYR" w:hAnsi="Times New Roman CYR" w:cs="Times New Roman CYR"/>
          <w:kern w:val="0"/>
        </w:rPr>
      </w:pPr>
    </w:p>
    <w:p w14:paraId="158C39A9" w14:textId="77777777" w:rsidR="00DB2797" w:rsidRPr="004A4B4B" w:rsidRDefault="00DB2797">
      <w:pPr>
        <w:widowControl w:val="0"/>
        <w:autoSpaceDE w:val="0"/>
        <w:autoSpaceDN w:val="0"/>
        <w:adjustRightInd w:val="0"/>
        <w:spacing w:after="0" w:line="240" w:lineRule="auto"/>
        <w:jc w:val="center"/>
        <w:rPr>
          <w:rFonts w:ascii="Times New Roman CYR" w:hAnsi="Times New Roman CYR" w:cs="Times New Roman CYR"/>
          <w:b/>
          <w:bCs/>
          <w:kern w:val="0"/>
        </w:rPr>
      </w:pPr>
      <w:r w:rsidRPr="004A4B4B">
        <w:rPr>
          <w:rFonts w:ascii="Times New Roman CYR" w:hAnsi="Times New Roman CYR" w:cs="Times New Roman CYR"/>
          <w:b/>
          <w:bCs/>
          <w:kern w:val="0"/>
        </w:rPr>
        <w:t xml:space="preserve">Бюлетень </w:t>
      </w:r>
    </w:p>
    <w:p w14:paraId="3F8CBE58" w14:textId="77777777" w:rsidR="00DB2797" w:rsidRPr="004A4B4B" w:rsidRDefault="00DB2797">
      <w:pPr>
        <w:widowControl w:val="0"/>
        <w:autoSpaceDE w:val="0"/>
        <w:autoSpaceDN w:val="0"/>
        <w:adjustRightInd w:val="0"/>
        <w:spacing w:after="0" w:line="240" w:lineRule="auto"/>
        <w:jc w:val="center"/>
        <w:rPr>
          <w:rFonts w:ascii="Times New Roman CYR" w:hAnsi="Times New Roman CYR" w:cs="Times New Roman CYR"/>
          <w:kern w:val="0"/>
        </w:rPr>
      </w:pPr>
      <w:r w:rsidRPr="004A4B4B">
        <w:rPr>
          <w:rFonts w:ascii="Times New Roman CYR" w:hAnsi="Times New Roman CYR" w:cs="Times New Roman CYR"/>
          <w:b/>
          <w:bCs/>
          <w:kern w:val="0"/>
        </w:rPr>
        <w:t>для голосування (щодо інших питань порядку денного, крім обрання органів товариства)</w:t>
      </w:r>
    </w:p>
    <w:p w14:paraId="156F076B" w14:textId="77777777" w:rsidR="00DB2797" w:rsidRPr="004A4B4B" w:rsidRDefault="00DB2797">
      <w:pPr>
        <w:widowControl w:val="0"/>
        <w:autoSpaceDE w:val="0"/>
        <w:autoSpaceDN w:val="0"/>
        <w:adjustRightInd w:val="0"/>
        <w:spacing w:after="0" w:line="240" w:lineRule="auto"/>
        <w:jc w:val="center"/>
        <w:rPr>
          <w:rFonts w:ascii="Times New Roman CYR" w:hAnsi="Times New Roman CYR" w:cs="Times New Roman CYR"/>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00"/>
      </w:tblGrid>
      <w:tr w:rsidR="00DB2797" w:rsidRPr="004A4B4B" w14:paraId="3CB5F5BC" w14:textId="77777777">
        <w:tc>
          <w:tcPr>
            <w:tcW w:w="10600" w:type="dxa"/>
            <w:tcBorders>
              <w:top w:val="nil"/>
              <w:left w:val="nil"/>
              <w:bottom w:val="nil"/>
              <w:right w:val="nil"/>
            </w:tcBorders>
          </w:tcPr>
          <w:p w14:paraId="5F7C585B" w14:textId="643D9E2B"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rPr>
              <w:t xml:space="preserve">Дата і час початку та завершення голосування: </w:t>
            </w:r>
            <w:r w:rsidRPr="004A4B4B">
              <w:rPr>
                <w:rFonts w:ascii="Times New Roman CYR" w:hAnsi="Times New Roman CYR" w:cs="Times New Roman CYR"/>
                <w:kern w:val="0"/>
                <w:u w:val="single"/>
              </w:rPr>
              <w:t>з 11:00 25.09.2026 до 18:00 05.10.2026</w:t>
            </w:r>
          </w:p>
          <w:p w14:paraId="405675A6"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rPr>
              <w:t xml:space="preserve">Реквізити акціонера та представника акціонера (ім'я фізичної або найменування юридичної особи, які визначаються відповідно до вимог Цивільного кодексу України, або зазначення, що акціонером є держава або територіальна громада (із зазначенням назви), ідентифікаційний код юридичної особи згідно з Єдиним державним реєстром юридичних осіб, фізичних осіб - підприємців та громадських формувань, у тому числі уповноваженого органу на управління державним або комунальним майном (далі – ідентифікаційний код юридичної особи), код згідно з Єдиним державним реєстром інститутів спільного інвестування (за наявності) або номер реєстрації у торговому, судовому або банківському реєстрі – для юридичних осіб, зареєстрованих за межами України), назва, серія (за наявності), номер, дата видачі документа, що посвідчує фізичну особу та реєстраційний номер облікової картки платника податків (за наявності): </w:t>
            </w:r>
          </w:p>
          <w:p w14:paraId="4FEC2BEF"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u w:val="single"/>
              </w:rPr>
            </w:pPr>
            <w:r w:rsidRPr="004A4B4B">
              <w:rPr>
                <w:rFonts w:ascii="Times New Roman CYR" w:hAnsi="Times New Roman CYR" w:cs="Times New Roman CYR"/>
                <w:kern w:val="0"/>
                <w:u w:val="single"/>
              </w:rPr>
              <w:t xml:space="preserve">                                                                                                                                                                                     </w:t>
            </w:r>
          </w:p>
          <w:p w14:paraId="325E465E"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u w:val="single"/>
              </w:rPr>
            </w:pPr>
            <w:r w:rsidRPr="004A4B4B">
              <w:rPr>
                <w:rFonts w:ascii="Times New Roman CYR" w:hAnsi="Times New Roman CYR" w:cs="Times New Roman CYR"/>
                <w:kern w:val="0"/>
                <w:u w:val="single"/>
              </w:rPr>
              <w:t xml:space="preserve">                                                                                                                                                                                  </w:t>
            </w:r>
          </w:p>
          <w:p w14:paraId="65BE561E"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u w:val="single"/>
              </w:rPr>
            </w:pPr>
            <w:r w:rsidRPr="004A4B4B">
              <w:rPr>
                <w:rFonts w:ascii="Times New Roman CYR" w:hAnsi="Times New Roman CYR" w:cs="Times New Roman CYR"/>
                <w:kern w:val="0"/>
                <w:u w:val="single"/>
              </w:rPr>
              <w:t xml:space="preserve">                                                                                                                                                                                   </w:t>
            </w:r>
          </w:p>
          <w:p w14:paraId="51FAB229"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u w:val="single"/>
              </w:rPr>
            </w:pPr>
            <w:r w:rsidRPr="004A4B4B">
              <w:rPr>
                <w:rFonts w:ascii="Times New Roman CYR" w:hAnsi="Times New Roman CYR" w:cs="Times New Roman CYR"/>
                <w:kern w:val="0"/>
                <w:u w:val="single"/>
              </w:rPr>
              <w:t xml:space="preserve">                                                                                                                                                                                  </w:t>
            </w:r>
          </w:p>
          <w:p w14:paraId="1991B300"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u w:val="single"/>
              </w:rPr>
              <w:t xml:space="preserve">                                                                                                                                                                                </w:t>
            </w:r>
          </w:p>
          <w:p w14:paraId="058CD441"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u w:val="single"/>
              </w:rPr>
            </w:pPr>
            <w:r w:rsidRPr="004A4B4B">
              <w:rPr>
                <w:rFonts w:ascii="Times New Roman CYR" w:hAnsi="Times New Roman CYR" w:cs="Times New Roman CYR"/>
                <w:kern w:val="0"/>
              </w:rPr>
              <w:t xml:space="preserve">Найменування акціонера (якщо акціонер є юридичною особою): </w:t>
            </w:r>
            <w:r w:rsidRPr="004A4B4B">
              <w:rPr>
                <w:rFonts w:ascii="Times New Roman CYR" w:hAnsi="Times New Roman CYR" w:cs="Times New Roman CYR"/>
                <w:kern w:val="0"/>
                <w:u w:val="single"/>
              </w:rPr>
              <w:t xml:space="preserve">                                                                      </w:t>
            </w:r>
          </w:p>
          <w:p w14:paraId="06B77F82"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u w:val="single"/>
              </w:rPr>
              <w:t xml:space="preserve">                                                                                                                                                                                          </w:t>
            </w:r>
          </w:p>
          <w:p w14:paraId="48A3530D"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rPr>
              <w:t xml:space="preserve">Кількість голосів, що належить акціонеру: </w:t>
            </w:r>
            <w:r w:rsidRPr="004A4B4B">
              <w:rPr>
                <w:rFonts w:ascii="Times New Roman CYR" w:hAnsi="Times New Roman CYR" w:cs="Times New Roman CYR"/>
                <w:kern w:val="0"/>
                <w:u w:val="single"/>
              </w:rPr>
              <w:t xml:space="preserve">                                     </w:t>
            </w:r>
          </w:p>
        </w:tc>
      </w:tr>
    </w:tbl>
    <w:p w14:paraId="2BA1093C"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p>
    <w:p w14:paraId="5BEC17C4"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u w:val="single"/>
        </w:rPr>
        <w:t>Питання порядку денного:</w:t>
      </w:r>
    </w:p>
    <w:p w14:paraId="0B58934C" w14:textId="27C021A8"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b/>
          <w:bCs/>
          <w:kern w:val="0"/>
        </w:rPr>
      </w:pPr>
      <w:r w:rsidRPr="004A4B4B">
        <w:rPr>
          <w:rFonts w:ascii="Times New Roman CYR" w:hAnsi="Times New Roman CYR" w:cs="Times New Roman CYR"/>
          <w:b/>
          <w:bCs/>
          <w:kern w:val="0"/>
        </w:rPr>
        <w:t xml:space="preserve">1. </w:t>
      </w:r>
      <w:r w:rsidRPr="004A4B4B">
        <w:rPr>
          <w:rFonts w:ascii="Times New Roman" w:hAnsi="Times New Roman"/>
          <w:b/>
          <w:bCs/>
          <w:kern w:val="0"/>
          <w:sz w:val="22"/>
          <w:szCs w:val="22"/>
        </w:rPr>
        <w:t xml:space="preserve">Прийняття рішення про збільшення розміру статутного капіталу </w:t>
      </w:r>
      <w:r w:rsidRPr="004A4B4B">
        <w:rPr>
          <w:rFonts w:ascii="Times New Roman" w:hAnsi="Times New Roman"/>
          <w:b/>
          <w:bCs/>
          <w:sz w:val="22"/>
          <w:szCs w:val="22"/>
        </w:rPr>
        <w:t>Товариства</w:t>
      </w:r>
      <w:r w:rsidRPr="004A4B4B">
        <w:rPr>
          <w:rFonts w:ascii="Times New Roman" w:hAnsi="Times New Roman"/>
          <w:b/>
          <w:bCs/>
          <w:kern w:val="0"/>
          <w:sz w:val="22"/>
          <w:szCs w:val="22"/>
        </w:rPr>
        <w:t xml:space="preserve"> шляхом емісії акцій існуючої номінальної вартості за рахунок додаткових внесків.</w:t>
      </w:r>
    </w:p>
    <w:p w14:paraId="60177CF6"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p>
    <w:p w14:paraId="0021C59C"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u w:val="single"/>
        </w:rPr>
        <w:t>Проект рішення:</w:t>
      </w:r>
    </w:p>
    <w:p w14:paraId="07233E94" w14:textId="47F55CBC" w:rsidR="00A05B99" w:rsidRPr="004A4B4B" w:rsidRDefault="00A05B99" w:rsidP="00A05B99">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 xml:space="preserve">Збільшити розмір статутного капіталу Товариства </w:t>
      </w:r>
      <w:r w:rsidR="00C601F1" w:rsidRPr="004A4B4B">
        <w:rPr>
          <w:rFonts w:ascii="Times New Roman CYR" w:hAnsi="Times New Roman CYR" w:cs="Times New Roman CYR"/>
          <w:kern w:val="0"/>
          <w:sz w:val="22"/>
          <w:szCs w:val="22"/>
        </w:rPr>
        <w:t xml:space="preserve">24 000 000,96 грн (двадцять чотири мільйони гривень 96 копійок) шляхом додаткової емісії 5 172 414 (п'ять мільйонів сто сімдесят дві тисячі чотириста чотирнадцять) </w:t>
      </w:r>
      <w:proofErr w:type="spellStart"/>
      <w:r w:rsidR="00C601F1" w:rsidRPr="004A4B4B">
        <w:rPr>
          <w:rFonts w:ascii="Times New Roman CYR" w:hAnsi="Times New Roman CYR" w:cs="Times New Roman CYR"/>
          <w:kern w:val="0"/>
          <w:sz w:val="22"/>
          <w:szCs w:val="22"/>
        </w:rPr>
        <w:t>шт</w:t>
      </w:r>
      <w:proofErr w:type="spellEnd"/>
      <w:r w:rsidRPr="004A4B4B">
        <w:rPr>
          <w:rFonts w:ascii="Times New Roman CYR" w:hAnsi="Times New Roman CYR" w:cs="Times New Roman CYR"/>
          <w:kern w:val="0"/>
          <w:sz w:val="22"/>
          <w:szCs w:val="22"/>
        </w:rPr>
        <w:t xml:space="preserve"> простих іменних акцій існуючої номінальної вартості 4,64 грн кожна за рахунок додаткових внесків без здійснення публічної пропозиції.</w:t>
      </w:r>
    </w:p>
    <w:p w14:paraId="01908884" w14:textId="2185EC7F" w:rsidR="00DB2797" w:rsidRDefault="00DB2797">
      <w:pPr>
        <w:widowControl w:val="0"/>
        <w:autoSpaceDE w:val="0"/>
        <w:autoSpaceDN w:val="0"/>
        <w:adjustRightInd w:val="0"/>
        <w:spacing w:after="0" w:line="240" w:lineRule="auto"/>
        <w:jc w:val="both"/>
        <w:rPr>
          <w:rFonts w:ascii="Times New Roman CYR" w:hAnsi="Times New Roman CYR" w:cs="Times New Roman CYR"/>
          <w:kern w:val="0"/>
        </w:rPr>
      </w:pPr>
    </w:p>
    <w:tbl>
      <w:tblPr>
        <w:tblW w:w="0" w:type="auto"/>
        <w:tblInd w:w="108" w:type="dxa"/>
        <w:tblLayout w:type="fixed"/>
        <w:tblLook w:val="0000" w:firstRow="0" w:lastRow="0" w:firstColumn="0" w:lastColumn="0" w:noHBand="0" w:noVBand="0"/>
      </w:tblPr>
      <w:tblGrid>
        <w:gridCol w:w="5230"/>
        <w:gridCol w:w="5235"/>
      </w:tblGrid>
      <w:tr w:rsidR="0097385A" w:rsidRPr="00934928" w14:paraId="6B46B263" w14:textId="77777777" w:rsidTr="00EE1A39">
        <w:tc>
          <w:tcPr>
            <w:tcW w:w="5230" w:type="dxa"/>
            <w:tcBorders>
              <w:top w:val="single" w:sz="6" w:space="0" w:color="auto"/>
              <w:left w:val="single" w:sz="6" w:space="0" w:color="auto"/>
              <w:bottom w:val="nil"/>
              <w:right w:val="single" w:sz="6" w:space="0" w:color="auto"/>
            </w:tcBorders>
            <w:vAlign w:val="center"/>
          </w:tcPr>
          <w:tbl>
            <w:tblPr>
              <w:tblW w:w="0" w:type="auto"/>
              <w:tblInd w:w="23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006015ED"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3CA4265A"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0135E6AA"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c>
          <w:tcPr>
            <w:tcW w:w="5235" w:type="dxa"/>
            <w:tcBorders>
              <w:top w:val="single" w:sz="6" w:space="0" w:color="auto"/>
              <w:left w:val="single" w:sz="6" w:space="0" w:color="auto"/>
              <w:bottom w:val="nil"/>
              <w:right w:val="single" w:sz="6" w:space="0" w:color="auto"/>
            </w:tcBorders>
            <w:vAlign w:val="center"/>
          </w:tcPr>
          <w:tbl>
            <w:tblPr>
              <w:tblW w:w="0" w:type="auto"/>
              <w:tblInd w:w="2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7A62F11B"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0BDEB8C4"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40C89D48"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r w:rsidR="0097385A" w:rsidRPr="00934928" w14:paraId="1D5F22EC" w14:textId="77777777" w:rsidTr="00EE1A39">
        <w:tc>
          <w:tcPr>
            <w:tcW w:w="5230" w:type="dxa"/>
            <w:tcBorders>
              <w:top w:val="nil"/>
              <w:left w:val="single" w:sz="6" w:space="0" w:color="auto"/>
              <w:bottom w:val="single" w:sz="6" w:space="0" w:color="auto"/>
              <w:right w:val="single" w:sz="6" w:space="0" w:color="auto"/>
            </w:tcBorders>
          </w:tcPr>
          <w:p w14:paraId="12367B00"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«ЗА»</w:t>
            </w:r>
          </w:p>
        </w:tc>
        <w:tc>
          <w:tcPr>
            <w:tcW w:w="5235" w:type="dxa"/>
            <w:tcBorders>
              <w:top w:val="nil"/>
              <w:left w:val="single" w:sz="6" w:space="0" w:color="auto"/>
              <w:bottom w:val="single" w:sz="6" w:space="0" w:color="auto"/>
              <w:right w:val="single" w:sz="6" w:space="0" w:color="auto"/>
            </w:tcBorders>
          </w:tcPr>
          <w:p w14:paraId="4F196C5E"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«ПРОТИ»</w:t>
            </w:r>
          </w:p>
        </w:tc>
      </w:tr>
    </w:tbl>
    <w:p w14:paraId="29CE8819" w14:textId="7347F741" w:rsidR="0097385A" w:rsidRDefault="0097385A">
      <w:pPr>
        <w:widowControl w:val="0"/>
        <w:autoSpaceDE w:val="0"/>
        <w:autoSpaceDN w:val="0"/>
        <w:adjustRightInd w:val="0"/>
        <w:spacing w:after="0" w:line="240" w:lineRule="auto"/>
        <w:jc w:val="both"/>
        <w:rPr>
          <w:rFonts w:ascii="Times New Roman CYR" w:hAnsi="Times New Roman CYR" w:cs="Times New Roman CYR"/>
          <w:kern w:val="0"/>
        </w:rPr>
      </w:pPr>
    </w:p>
    <w:p w14:paraId="1A3F90B0"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u w:val="single"/>
        </w:rPr>
        <w:t>Питання порядку денного:</w:t>
      </w:r>
    </w:p>
    <w:p w14:paraId="139E74F3" w14:textId="169ADFCE"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b/>
          <w:bCs/>
          <w:kern w:val="0"/>
        </w:rPr>
      </w:pPr>
      <w:r w:rsidRPr="004A4B4B">
        <w:rPr>
          <w:rFonts w:ascii="Times New Roman CYR" w:hAnsi="Times New Roman CYR" w:cs="Times New Roman CYR"/>
          <w:b/>
          <w:bCs/>
          <w:kern w:val="0"/>
        </w:rPr>
        <w:t xml:space="preserve">2. </w:t>
      </w:r>
      <w:r w:rsidRPr="004A4B4B">
        <w:rPr>
          <w:rFonts w:ascii="Times New Roman" w:hAnsi="Times New Roman"/>
          <w:b/>
          <w:bCs/>
          <w:kern w:val="0"/>
          <w:sz w:val="22"/>
          <w:szCs w:val="22"/>
        </w:rPr>
        <w:t>Прийняття рішення про невикористання переважного права акціонерами на придбання акцій додаткової емісії у процесі їх розміщення</w:t>
      </w:r>
      <w:r w:rsidRPr="004A4B4B">
        <w:rPr>
          <w:rFonts w:ascii="Times New Roman CYR" w:hAnsi="Times New Roman CYR" w:cs="Times New Roman CYR"/>
          <w:b/>
          <w:bCs/>
          <w:kern w:val="0"/>
        </w:rPr>
        <w:t>.</w:t>
      </w:r>
    </w:p>
    <w:p w14:paraId="40F94CEB"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p>
    <w:p w14:paraId="3708A784"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u w:val="single"/>
        </w:rPr>
        <w:t>Проект рішення:</w:t>
      </w:r>
    </w:p>
    <w:p w14:paraId="13B18A9C" w14:textId="77777777"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Не використовувати переважне право акціонерів на придбання акцій додаткової емісії у процесі їх розміщення.</w:t>
      </w:r>
    </w:p>
    <w:p w14:paraId="661A81BD" w14:textId="51DBD702" w:rsidR="00DB2797" w:rsidRDefault="00DB2797">
      <w:pPr>
        <w:widowControl w:val="0"/>
        <w:autoSpaceDE w:val="0"/>
        <w:autoSpaceDN w:val="0"/>
        <w:adjustRightInd w:val="0"/>
        <w:spacing w:after="0" w:line="240" w:lineRule="auto"/>
        <w:jc w:val="both"/>
        <w:rPr>
          <w:rFonts w:ascii="Times New Roman CYR" w:hAnsi="Times New Roman CYR" w:cs="Times New Roman CYR"/>
          <w:kern w:val="0"/>
        </w:rPr>
      </w:pPr>
    </w:p>
    <w:tbl>
      <w:tblPr>
        <w:tblW w:w="0" w:type="auto"/>
        <w:tblInd w:w="108" w:type="dxa"/>
        <w:tblLayout w:type="fixed"/>
        <w:tblLook w:val="0000" w:firstRow="0" w:lastRow="0" w:firstColumn="0" w:lastColumn="0" w:noHBand="0" w:noVBand="0"/>
      </w:tblPr>
      <w:tblGrid>
        <w:gridCol w:w="5230"/>
        <w:gridCol w:w="5235"/>
      </w:tblGrid>
      <w:tr w:rsidR="0097385A" w:rsidRPr="00934928" w14:paraId="2289E22C" w14:textId="77777777" w:rsidTr="00EE1A39">
        <w:tc>
          <w:tcPr>
            <w:tcW w:w="5230" w:type="dxa"/>
            <w:tcBorders>
              <w:top w:val="single" w:sz="6" w:space="0" w:color="auto"/>
              <w:left w:val="single" w:sz="6" w:space="0" w:color="auto"/>
              <w:bottom w:val="nil"/>
              <w:right w:val="single" w:sz="6" w:space="0" w:color="auto"/>
            </w:tcBorders>
            <w:vAlign w:val="center"/>
          </w:tcPr>
          <w:tbl>
            <w:tblPr>
              <w:tblW w:w="0" w:type="auto"/>
              <w:tblInd w:w="23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0C55B2E5"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2A6C0056"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4EBCB1E3"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c>
          <w:tcPr>
            <w:tcW w:w="5235" w:type="dxa"/>
            <w:tcBorders>
              <w:top w:val="single" w:sz="6" w:space="0" w:color="auto"/>
              <w:left w:val="single" w:sz="6" w:space="0" w:color="auto"/>
              <w:bottom w:val="nil"/>
              <w:right w:val="single" w:sz="6" w:space="0" w:color="auto"/>
            </w:tcBorders>
            <w:vAlign w:val="center"/>
          </w:tcPr>
          <w:tbl>
            <w:tblPr>
              <w:tblW w:w="0" w:type="auto"/>
              <w:tblInd w:w="2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2356B970"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3801423C"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5114B5A9"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r w:rsidR="0097385A" w:rsidRPr="00934928" w14:paraId="5D735220" w14:textId="77777777" w:rsidTr="00EE1A39">
        <w:tc>
          <w:tcPr>
            <w:tcW w:w="5230" w:type="dxa"/>
            <w:tcBorders>
              <w:top w:val="nil"/>
              <w:left w:val="single" w:sz="6" w:space="0" w:color="auto"/>
              <w:bottom w:val="single" w:sz="6" w:space="0" w:color="auto"/>
              <w:right w:val="single" w:sz="6" w:space="0" w:color="auto"/>
            </w:tcBorders>
          </w:tcPr>
          <w:p w14:paraId="1EB67A4B"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«ЗА»</w:t>
            </w:r>
          </w:p>
        </w:tc>
        <w:tc>
          <w:tcPr>
            <w:tcW w:w="5235" w:type="dxa"/>
            <w:tcBorders>
              <w:top w:val="nil"/>
              <w:left w:val="single" w:sz="6" w:space="0" w:color="auto"/>
              <w:bottom w:val="single" w:sz="6" w:space="0" w:color="auto"/>
              <w:right w:val="single" w:sz="6" w:space="0" w:color="auto"/>
            </w:tcBorders>
          </w:tcPr>
          <w:p w14:paraId="597E4D96"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«ПРОТИ»</w:t>
            </w:r>
          </w:p>
        </w:tc>
      </w:tr>
    </w:tbl>
    <w:p w14:paraId="79D43799" w14:textId="5D65DA8C" w:rsidR="0097385A" w:rsidRDefault="0097385A">
      <w:pPr>
        <w:widowControl w:val="0"/>
        <w:autoSpaceDE w:val="0"/>
        <w:autoSpaceDN w:val="0"/>
        <w:adjustRightInd w:val="0"/>
        <w:spacing w:after="0" w:line="240" w:lineRule="auto"/>
        <w:jc w:val="both"/>
        <w:rPr>
          <w:rFonts w:ascii="Times New Roman CYR" w:hAnsi="Times New Roman CYR" w:cs="Times New Roman CYR"/>
          <w:kern w:val="0"/>
        </w:rPr>
      </w:pPr>
    </w:p>
    <w:p w14:paraId="01605C93"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u w:val="single"/>
        </w:rPr>
        <w:t>Питання порядку денного:</w:t>
      </w:r>
    </w:p>
    <w:p w14:paraId="68CC26E0" w14:textId="6B05401F"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b/>
          <w:bCs/>
          <w:kern w:val="0"/>
        </w:rPr>
      </w:pPr>
      <w:r w:rsidRPr="004A4B4B">
        <w:rPr>
          <w:rFonts w:ascii="Times New Roman CYR" w:hAnsi="Times New Roman CYR" w:cs="Times New Roman CYR"/>
          <w:b/>
          <w:bCs/>
          <w:kern w:val="0"/>
        </w:rPr>
        <w:t xml:space="preserve">3. </w:t>
      </w:r>
      <w:r w:rsidRPr="004A4B4B">
        <w:rPr>
          <w:rFonts w:ascii="Times New Roman" w:hAnsi="Times New Roman"/>
          <w:b/>
          <w:bCs/>
          <w:kern w:val="0"/>
          <w:sz w:val="22"/>
          <w:szCs w:val="22"/>
        </w:rPr>
        <w:t>Прийняття рішення про емісію акцій (із зазначенням учасників розміщення).</w:t>
      </w:r>
    </w:p>
    <w:p w14:paraId="7AFC5768"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p>
    <w:p w14:paraId="3DB23C00"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u w:val="single"/>
        </w:rPr>
        <w:t>Проект рішення:</w:t>
      </w:r>
    </w:p>
    <w:p w14:paraId="1199DDFE" w14:textId="2AF3695F"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 xml:space="preserve">Здійснити емісію акцій Товариства у кількості 5 172 414 </w:t>
      </w:r>
      <w:r w:rsidR="00C601F1" w:rsidRPr="004A4B4B">
        <w:rPr>
          <w:rFonts w:ascii="Times New Roman CYR" w:hAnsi="Times New Roman CYR" w:cs="Times New Roman CYR"/>
          <w:kern w:val="0"/>
          <w:sz w:val="22"/>
          <w:szCs w:val="22"/>
        </w:rPr>
        <w:t xml:space="preserve">(п'ять мільйонів сто сімдесят дві тисячі чотириста </w:t>
      </w:r>
      <w:r w:rsidR="00C601F1" w:rsidRPr="004A4B4B">
        <w:rPr>
          <w:rFonts w:ascii="Times New Roman CYR" w:hAnsi="Times New Roman CYR" w:cs="Times New Roman CYR"/>
          <w:kern w:val="0"/>
          <w:sz w:val="22"/>
          <w:szCs w:val="22"/>
        </w:rPr>
        <w:lastRenderedPageBreak/>
        <w:t>чотирнадцять) шт.</w:t>
      </w:r>
      <w:r w:rsidRPr="004A4B4B">
        <w:rPr>
          <w:rFonts w:ascii="Times New Roman CYR" w:hAnsi="Times New Roman CYR" w:cs="Times New Roman CYR"/>
          <w:kern w:val="0"/>
          <w:sz w:val="22"/>
          <w:szCs w:val="22"/>
        </w:rPr>
        <w:t xml:space="preserve"> простих іменних акцій існуючої номінальної вартості 4,64 грн кожна за рахунок додаткових внесків без здійснення публічної пропозиції, затвердити рішення про емісію акцій (із зазначенням учасників розміщення).</w:t>
      </w:r>
    </w:p>
    <w:p w14:paraId="1F5F9C68" w14:textId="49FB333D" w:rsidR="00DB2797" w:rsidRDefault="00DB2797">
      <w:pPr>
        <w:widowControl w:val="0"/>
        <w:autoSpaceDE w:val="0"/>
        <w:autoSpaceDN w:val="0"/>
        <w:adjustRightInd w:val="0"/>
        <w:spacing w:after="0" w:line="240" w:lineRule="auto"/>
        <w:jc w:val="both"/>
        <w:rPr>
          <w:rFonts w:ascii="Times New Roman CYR" w:hAnsi="Times New Roman CYR" w:cs="Times New Roman CYR"/>
          <w:kern w:val="0"/>
        </w:rPr>
      </w:pPr>
    </w:p>
    <w:tbl>
      <w:tblPr>
        <w:tblW w:w="0" w:type="auto"/>
        <w:tblInd w:w="108" w:type="dxa"/>
        <w:tblLayout w:type="fixed"/>
        <w:tblLook w:val="0000" w:firstRow="0" w:lastRow="0" w:firstColumn="0" w:lastColumn="0" w:noHBand="0" w:noVBand="0"/>
      </w:tblPr>
      <w:tblGrid>
        <w:gridCol w:w="5230"/>
        <w:gridCol w:w="5235"/>
      </w:tblGrid>
      <w:tr w:rsidR="0097385A" w:rsidRPr="00934928" w14:paraId="01EBA49F" w14:textId="77777777" w:rsidTr="00EE1A39">
        <w:tc>
          <w:tcPr>
            <w:tcW w:w="5230" w:type="dxa"/>
            <w:tcBorders>
              <w:top w:val="single" w:sz="6" w:space="0" w:color="auto"/>
              <w:left w:val="single" w:sz="6" w:space="0" w:color="auto"/>
              <w:bottom w:val="nil"/>
              <w:right w:val="single" w:sz="6" w:space="0" w:color="auto"/>
            </w:tcBorders>
            <w:vAlign w:val="center"/>
          </w:tcPr>
          <w:tbl>
            <w:tblPr>
              <w:tblW w:w="0" w:type="auto"/>
              <w:tblInd w:w="23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419491F1"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24ADFB76"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7BAFAD9A"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c>
          <w:tcPr>
            <w:tcW w:w="5235" w:type="dxa"/>
            <w:tcBorders>
              <w:top w:val="single" w:sz="6" w:space="0" w:color="auto"/>
              <w:left w:val="single" w:sz="6" w:space="0" w:color="auto"/>
              <w:bottom w:val="nil"/>
              <w:right w:val="single" w:sz="6" w:space="0" w:color="auto"/>
            </w:tcBorders>
            <w:vAlign w:val="center"/>
          </w:tcPr>
          <w:tbl>
            <w:tblPr>
              <w:tblW w:w="0" w:type="auto"/>
              <w:tblInd w:w="2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358B5404"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1DA3F218"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3D22FA5D"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r w:rsidR="0097385A" w:rsidRPr="00934928" w14:paraId="4201F50F" w14:textId="77777777" w:rsidTr="00EE1A39">
        <w:tc>
          <w:tcPr>
            <w:tcW w:w="5230" w:type="dxa"/>
            <w:tcBorders>
              <w:top w:val="nil"/>
              <w:left w:val="single" w:sz="6" w:space="0" w:color="auto"/>
              <w:bottom w:val="single" w:sz="6" w:space="0" w:color="auto"/>
              <w:right w:val="single" w:sz="6" w:space="0" w:color="auto"/>
            </w:tcBorders>
          </w:tcPr>
          <w:p w14:paraId="48170B47"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«ЗА»</w:t>
            </w:r>
          </w:p>
        </w:tc>
        <w:tc>
          <w:tcPr>
            <w:tcW w:w="5235" w:type="dxa"/>
            <w:tcBorders>
              <w:top w:val="nil"/>
              <w:left w:val="single" w:sz="6" w:space="0" w:color="auto"/>
              <w:bottom w:val="single" w:sz="6" w:space="0" w:color="auto"/>
              <w:right w:val="single" w:sz="6" w:space="0" w:color="auto"/>
            </w:tcBorders>
          </w:tcPr>
          <w:p w14:paraId="37188062"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«ПРОТИ»</w:t>
            </w:r>
          </w:p>
        </w:tc>
      </w:tr>
    </w:tbl>
    <w:p w14:paraId="44E97BB5" w14:textId="4C3BB2B5" w:rsidR="0097385A" w:rsidRDefault="0097385A">
      <w:pPr>
        <w:widowControl w:val="0"/>
        <w:autoSpaceDE w:val="0"/>
        <w:autoSpaceDN w:val="0"/>
        <w:adjustRightInd w:val="0"/>
        <w:spacing w:after="0" w:line="240" w:lineRule="auto"/>
        <w:jc w:val="both"/>
        <w:rPr>
          <w:rFonts w:ascii="Times New Roman CYR" w:hAnsi="Times New Roman CYR" w:cs="Times New Roman CYR"/>
          <w:kern w:val="0"/>
        </w:rPr>
      </w:pPr>
    </w:p>
    <w:p w14:paraId="06EAEEFB"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u w:val="single"/>
        </w:rPr>
        <w:t>Питання порядку денного:</w:t>
      </w:r>
    </w:p>
    <w:p w14:paraId="7DDEB98B" w14:textId="048739E4"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b/>
          <w:bCs/>
          <w:kern w:val="0"/>
        </w:rPr>
      </w:pPr>
      <w:r w:rsidRPr="004A4B4B">
        <w:rPr>
          <w:rFonts w:ascii="Times New Roman CYR" w:hAnsi="Times New Roman CYR" w:cs="Times New Roman CYR"/>
          <w:b/>
          <w:bCs/>
          <w:kern w:val="0"/>
        </w:rPr>
        <w:t xml:space="preserve">4. </w:t>
      </w:r>
      <w:r w:rsidRPr="004A4B4B">
        <w:rPr>
          <w:rFonts w:ascii="Times New Roman" w:hAnsi="Times New Roman"/>
          <w:b/>
          <w:bCs/>
          <w:kern w:val="0"/>
          <w:sz w:val="22"/>
          <w:szCs w:val="22"/>
        </w:rPr>
        <w:t>Визначення уповноваженого органу, якому надаються повноваження, визначені нормативно-правовим актом реєструвального органу, що встановлює порядок здійснення емісії акцій.</w:t>
      </w:r>
    </w:p>
    <w:p w14:paraId="648109B2"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p>
    <w:p w14:paraId="455DE9C6"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u w:val="single"/>
        </w:rPr>
        <w:t>Проект рішення:</w:t>
      </w:r>
    </w:p>
    <w:p w14:paraId="6F215613" w14:textId="444142D8"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Надати Наглядовій раді Товариства повноваження щодо: прийняття рішення про дострокове закінчення розміщення у процесі емісії акцій (у разі якщо на запланований обсяг акцій укладено договори з першими власниками та акції повністю оплачено); затвердження результатів емісії акцій; затвердження звіту про результати емісії акцій; прийняття рішення про відмову від емісії акцій; повернення внесків, внесених в оплату за акції, у разі визнання емісії недійсною або незатвердження в установлені законодавством строки результатів емісії акцій органом емітента, уповноваженим приймати таке рішення, або невнесення/непроведення державної реєстрації в установлені законодавством строки змін до статуту щодо збільшення розміру статутного капіталу, або у разі прийняття рішення про відмову від емісії акцій; внесення змін до рішення про емісію акцій в частині неістотних параметрів випуску акцій.</w:t>
      </w:r>
    </w:p>
    <w:p w14:paraId="6CF01800" w14:textId="77777777"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Згідно із Статутом Товариства до виключної компетенції Наглядової ради Товариства належить затвердження ціни викупу, розміщення, придбання або продажу акцій у випадках, коли затвердження ціни передбачене відповідною процедурою, та у порядку, визначеному законом, тому Наглядова рада Товариства приймає рішення про визначення (затвердження) ціни розміщення акцій у процесі емісії акцій.</w:t>
      </w:r>
    </w:p>
    <w:p w14:paraId="51D5B701" w14:textId="3F4427A8"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Не надавати Наглядовій раді Товариства повноваження щодо залучення до розміщення інвестиційної фірми, що здійснює андерайтинг або діяльність з розміщення з наданням гарантії, або діяльність з розміщення без надання гарантії, тому що залучення до розміщення інвестиційної фірми не передбачено умовами рішення про емісію акцій.</w:t>
      </w:r>
    </w:p>
    <w:p w14:paraId="4AB3ADB5" w14:textId="47BA03DB" w:rsidR="00DB2797" w:rsidRDefault="00DB2797">
      <w:pPr>
        <w:widowControl w:val="0"/>
        <w:autoSpaceDE w:val="0"/>
        <w:autoSpaceDN w:val="0"/>
        <w:adjustRightInd w:val="0"/>
        <w:spacing w:after="0" w:line="240" w:lineRule="auto"/>
        <w:jc w:val="both"/>
        <w:rPr>
          <w:rFonts w:ascii="Times New Roman CYR" w:hAnsi="Times New Roman CYR" w:cs="Times New Roman CYR"/>
          <w:kern w:val="0"/>
        </w:rPr>
      </w:pPr>
    </w:p>
    <w:p w14:paraId="4632C3E5" w14:textId="77777777" w:rsidR="00283D09" w:rsidRPr="004A4B4B" w:rsidRDefault="00283D09">
      <w:pPr>
        <w:widowControl w:val="0"/>
        <w:autoSpaceDE w:val="0"/>
        <w:autoSpaceDN w:val="0"/>
        <w:adjustRightInd w:val="0"/>
        <w:spacing w:after="0" w:line="240" w:lineRule="auto"/>
        <w:jc w:val="both"/>
        <w:rPr>
          <w:rFonts w:ascii="Times New Roman CYR" w:hAnsi="Times New Roman CYR" w:cs="Times New Roman CYR"/>
          <w:kern w:val="0"/>
        </w:rPr>
      </w:pPr>
      <w:bookmarkStart w:id="0" w:name="_GoBack"/>
      <w:bookmarkEnd w:id="0"/>
    </w:p>
    <w:tbl>
      <w:tblPr>
        <w:tblW w:w="0" w:type="auto"/>
        <w:tblInd w:w="108" w:type="dxa"/>
        <w:tblLayout w:type="fixed"/>
        <w:tblLook w:val="0000" w:firstRow="0" w:lastRow="0" w:firstColumn="0" w:lastColumn="0" w:noHBand="0" w:noVBand="0"/>
      </w:tblPr>
      <w:tblGrid>
        <w:gridCol w:w="5230"/>
        <w:gridCol w:w="5235"/>
      </w:tblGrid>
      <w:tr w:rsidR="0097385A" w:rsidRPr="00934928" w14:paraId="2AC9C79E" w14:textId="77777777" w:rsidTr="00EE1A39">
        <w:tc>
          <w:tcPr>
            <w:tcW w:w="5230" w:type="dxa"/>
            <w:tcBorders>
              <w:top w:val="single" w:sz="6" w:space="0" w:color="auto"/>
              <w:left w:val="single" w:sz="6" w:space="0" w:color="auto"/>
              <w:bottom w:val="nil"/>
              <w:right w:val="single" w:sz="6" w:space="0" w:color="auto"/>
            </w:tcBorders>
            <w:vAlign w:val="center"/>
          </w:tcPr>
          <w:tbl>
            <w:tblPr>
              <w:tblW w:w="0" w:type="auto"/>
              <w:tblInd w:w="23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4985A696"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4AA57BA8"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27549811"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c>
          <w:tcPr>
            <w:tcW w:w="5235" w:type="dxa"/>
            <w:tcBorders>
              <w:top w:val="single" w:sz="6" w:space="0" w:color="auto"/>
              <w:left w:val="single" w:sz="6" w:space="0" w:color="auto"/>
              <w:bottom w:val="nil"/>
              <w:right w:val="single" w:sz="6" w:space="0" w:color="auto"/>
            </w:tcBorders>
            <w:vAlign w:val="center"/>
          </w:tcPr>
          <w:tbl>
            <w:tblPr>
              <w:tblW w:w="0" w:type="auto"/>
              <w:tblInd w:w="2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75DD1797"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735A9A44"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3DDEE37B"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r w:rsidR="0097385A" w:rsidRPr="00934928" w14:paraId="51627F1E" w14:textId="77777777" w:rsidTr="00EE1A39">
        <w:tc>
          <w:tcPr>
            <w:tcW w:w="5230" w:type="dxa"/>
            <w:tcBorders>
              <w:top w:val="nil"/>
              <w:left w:val="single" w:sz="6" w:space="0" w:color="auto"/>
              <w:bottom w:val="single" w:sz="6" w:space="0" w:color="auto"/>
              <w:right w:val="single" w:sz="6" w:space="0" w:color="auto"/>
            </w:tcBorders>
          </w:tcPr>
          <w:p w14:paraId="19FBBB63"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«ЗА»</w:t>
            </w:r>
          </w:p>
        </w:tc>
        <w:tc>
          <w:tcPr>
            <w:tcW w:w="5235" w:type="dxa"/>
            <w:tcBorders>
              <w:top w:val="nil"/>
              <w:left w:val="single" w:sz="6" w:space="0" w:color="auto"/>
              <w:bottom w:val="single" w:sz="6" w:space="0" w:color="auto"/>
              <w:right w:val="single" w:sz="6" w:space="0" w:color="auto"/>
            </w:tcBorders>
          </w:tcPr>
          <w:p w14:paraId="69508746"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«ПРОТИ»</w:t>
            </w:r>
          </w:p>
        </w:tc>
      </w:tr>
    </w:tbl>
    <w:p w14:paraId="02343119" w14:textId="77777777" w:rsidR="0097385A" w:rsidRDefault="0097385A">
      <w:pPr>
        <w:widowControl w:val="0"/>
        <w:autoSpaceDE w:val="0"/>
        <w:autoSpaceDN w:val="0"/>
        <w:adjustRightInd w:val="0"/>
        <w:spacing w:after="0" w:line="240" w:lineRule="auto"/>
        <w:rPr>
          <w:rFonts w:ascii="Times New Roman CYR" w:hAnsi="Times New Roman CYR" w:cs="Times New Roman CYR"/>
          <w:kern w:val="0"/>
          <w:u w:val="single"/>
        </w:rPr>
      </w:pPr>
    </w:p>
    <w:p w14:paraId="574012C7" w14:textId="7A82AD02"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u w:val="single"/>
        </w:rPr>
        <w:t>Питання порядку денного:</w:t>
      </w:r>
    </w:p>
    <w:p w14:paraId="501D46FD" w14:textId="63CCAF5B"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b/>
          <w:bCs/>
          <w:kern w:val="0"/>
        </w:rPr>
      </w:pPr>
      <w:r w:rsidRPr="004A4B4B">
        <w:rPr>
          <w:rFonts w:ascii="Times New Roman CYR" w:hAnsi="Times New Roman CYR" w:cs="Times New Roman CYR"/>
          <w:b/>
          <w:bCs/>
          <w:kern w:val="0"/>
        </w:rPr>
        <w:t xml:space="preserve">5. </w:t>
      </w:r>
      <w:r w:rsidRPr="004A4B4B">
        <w:rPr>
          <w:rFonts w:ascii="Times New Roman" w:hAnsi="Times New Roman"/>
          <w:b/>
          <w:bCs/>
          <w:kern w:val="0"/>
          <w:sz w:val="22"/>
          <w:szCs w:val="22"/>
        </w:rPr>
        <w:t>Визначення уповноважених осіб, яким надаються повноваження, визначені нормативно-правовим актом реєструвального органу, що встановлює порядок здійснення емісії акцій</w:t>
      </w:r>
      <w:r w:rsidRPr="004A4B4B">
        <w:rPr>
          <w:rFonts w:ascii="Times New Roman CYR" w:hAnsi="Times New Roman CYR" w:cs="Times New Roman CYR"/>
          <w:b/>
          <w:bCs/>
          <w:kern w:val="0"/>
        </w:rPr>
        <w:t>.</w:t>
      </w:r>
    </w:p>
    <w:p w14:paraId="0E394AEE"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p>
    <w:p w14:paraId="46FC38F8"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u w:val="single"/>
        </w:rPr>
        <w:t>Проект рішення:</w:t>
      </w:r>
    </w:p>
    <w:p w14:paraId="79A47444" w14:textId="77DAF7C0" w:rsidR="008662AC" w:rsidRPr="004A4B4B" w:rsidRDefault="008662AC" w:rsidP="008662AC">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 xml:space="preserve">Надати Генеральному директору </w:t>
      </w:r>
      <w:r w:rsidRPr="004A4B4B">
        <w:rPr>
          <w:rFonts w:ascii="Times New Roman" w:hAnsi="Times New Roman"/>
          <w:sz w:val="22"/>
          <w:szCs w:val="22"/>
        </w:rPr>
        <w:t>Севостьянову Юрію Борисовичу</w:t>
      </w:r>
      <w:r w:rsidRPr="004A4B4B">
        <w:rPr>
          <w:rFonts w:ascii="Times New Roman CYR" w:hAnsi="Times New Roman CYR" w:cs="Times New Roman CYR"/>
          <w:kern w:val="0"/>
          <w:sz w:val="22"/>
          <w:szCs w:val="22"/>
        </w:rPr>
        <w:t xml:space="preserve"> або іншій особі, яка буде призначена на посаду Генерального директора після прийняття цього рішення, повноваження проводити дії щодо: забезпечення розміщення акцій; здійснення обов’язкового викупу акцій у акціонерів, які реалізують право вимагати здійснення викупу акціонерним товариством належних їм акцій.</w:t>
      </w:r>
    </w:p>
    <w:p w14:paraId="6E1599CE"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p>
    <w:tbl>
      <w:tblPr>
        <w:tblW w:w="0" w:type="auto"/>
        <w:tblInd w:w="108" w:type="dxa"/>
        <w:tblLayout w:type="fixed"/>
        <w:tblLook w:val="0000" w:firstRow="0" w:lastRow="0" w:firstColumn="0" w:lastColumn="0" w:noHBand="0" w:noVBand="0"/>
      </w:tblPr>
      <w:tblGrid>
        <w:gridCol w:w="5230"/>
        <w:gridCol w:w="5235"/>
      </w:tblGrid>
      <w:tr w:rsidR="0097385A" w:rsidRPr="00934928" w14:paraId="463411A5" w14:textId="77777777" w:rsidTr="00EE1A39">
        <w:tc>
          <w:tcPr>
            <w:tcW w:w="5230" w:type="dxa"/>
            <w:tcBorders>
              <w:top w:val="single" w:sz="6" w:space="0" w:color="auto"/>
              <w:left w:val="single" w:sz="6" w:space="0" w:color="auto"/>
              <w:bottom w:val="nil"/>
              <w:right w:val="single" w:sz="6" w:space="0" w:color="auto"/>
            </w:tcBorders>
            <w:vAlign w:val="center"/>
          </w:tcPr>
          <w:tbl>
            <w:tblPr>
              <w:tblW w:w="0" w:type="auto"/>
              <w:tblInd w:w="23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3254AC74"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274C39DD"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7568AE76"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c>
          <w:tcPr>
            <w:tcW w:w="5235" w:type="dxa"/>
            <w:tcBorders>
              <w:top w:val="single" w:sz="6" w:space="0" w:color="auto"/>
              <w:left w:val="single" w:sz="6" w:space="0" w:color="auto"/>
              <w:bottom w:val="nil"/>
              <w:right w:val="single" w:sz="6" w:space="0" w:color="auto"/>
            </w:tcBorders>
            <w:vAlign w:val="center"/>
          </w:tcPr>
          <w:tbl>
            <w:tblPr>
              <w:tblW w:w="0" w:type="auto"/>
              <w:tblInd w:w="2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4B37C7E9"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4BF9DA48"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35FD019F"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r w:rsidR="0097385A" w:rsidRPr="00934928" w14:paraId="086D33AC" w14:textId="77777777" w:rsidTr="00EE1A39">
        <w:tc>
          <w:tcPr>
            <w:tcW w:w="5230" w:type="dxa"/>
            <w:tcBorders>
              <w:top w:val="nil"/>
              <w:left w:val="single" w:sz="6" w:space="0" w:color="auto"/>
              <w:bottom w:val="single" w:sz="6" w:space="0" w:color="auto"/>
              <w:right w:val="single" w:sz="6" w:space="0" w:color="auto"/>
            </w:tcBorders>
          </w:tcPr>
          <w:p w14:paraId="5695BB76"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«ЗА»</w:t>
            </w:r>
          </w:p>
        </w:tc>
        <w:tc>
          <w:tcPr>
            <w:tcW w:w="5235" w:type="dxa"/>
            <w:tcBorders>
              <w:top w:val="nil"/>
              <w:left w:val="single" w:sz="6" w:space="0" w:color="auto"/>
              <w:bottom w:val="single" w:sz="6" w:space="0" w:color="auto"/>
              <w:right w:val="single" w:sz="6" w:space="0" w:color="auto"/>
            </w:tcBorders>
          </w:tcPr>
          <w:p w14:paraId="49457383"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«ПРОТИ»</w:t>
            </w:r>
          </w:p>
        </w:tc>
      </w:tr>
    </w:tbl>
    <w:p w14:paraId="17F68442"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p>
    <w:p w14:paraId="616AB0C8"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r w:rsidRPr="004A4B4B">
        <w:rPr>
          <w:rFonts w:ascii="Times New Roman CYR" w:hAnsi="Times New Roman CYR" w:cs="Times New Roman CYR"/>
          <w:kern w:val="0"/>
          <w:u w:val="single"/>
        </w:rPr>
        <w:t>Питання порядку денного:</w:t>
      </w:r>
    </w:p>
    <w:p w14:paraId="4D9083A0" w14:textId="048739E4"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b/>
          <w:bCs/>
          <w:kern w:val="0"/>
        </w:rPr>
      </w:pPr>
      <w:r w:rsidRPr="004A4B4B">
        <w:rPr>
          <w:rFonts w:ascii="Times New Roman CYR" w:hAnsi="Times New Roman CYR" w:cs="Times New Roman CYR"/>
          <w:b/>
          <w:bCs/>
          <w:kern w:val="0"/>
        </w:rPr>
        <w:t xml:space="preserve">6. </w:t>
      </w:r>
      <w:r w:rsidRPr="004A4B4B">
        <w:rPr>
          <w:rFonts w:ascii="Times New Roman" w:hAnsi="Times New Roman"/>
          <w:b/>
          <w:bCs/>
          <w:kern w:val="0"/>
          <w:sz w:val="22"/>
          <w:szCs w:val="22"/>
        </w:rPr>
        <w:t>Схвалення вчинених Товариством значних правочинів.</w:t>
      </w:r>
    </w:p>
    <w:p w14:paraId="4C7F7100"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p>
    <w:p w14:paraId="0CD0A356"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rPr>
      </w:pPr>
      <w:r w:rsidRPr="004A4B4B">
        <w:rPr>
          <w:rFonts w:ascii="Times New Roman CYR" w:hAnsi="Times New Roman CYR" w:cs="Times New Roman CYR"/>
          <w:kern w:val="0"/>
          <w:u w:val="single"/>
        </w:rPr>
        <w:t>Проект рішення:</w:t>
      </w:r>
    </w:p>
    <w:p w14:paraId="5AD5D578" w14:textId="77777777"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Схвалити вчинені Товариством значні правочини:</w:t>
      </w:r>
    </w:p>
    <w:p w14:paraId="0D1F74CE" w14:textId="77777777"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 xml:space="preserve">1) укладений 03.06.2026 року між Товариством з обмеженою відповідальністю «Оператор газотранспортної системи України», код ЄДРПОУ: 42795490 (Покупець) та Приватним акціонерним товариством «Факел» (Постачальник) в особі Генерального директора Севостьянова Юрія Борисовича, Договір № 4600014811 про закупівлю, предмет договору: поставка Товарів (Мобільна автоматична газорозподільна станція «Імпульс-120000», 3 компл.), згідно з оголошенням про проведення процедури закупівлі № UA-2026-04-20-007394-a, оприлюдненим на веб-порталі Уповноваженого органу «20» квітня 2026 року, ціна Договору становить 269 718 </w:t>
      </w:r>
      <w:r w:rsidRPr="004A4B4B">
        <w:rPr>
          <w:rFonts w:ascii="Times New Roman CYR" w:hAnsi="Times New Roman CYR" w:cs="Times New Roman CYR"/>
          <w:kern w:val="0"/>
          <w:sz w:val="22"/>
          <w:szCs w:val="22"/>
        </w:rPr>
        <w:lastRenderedPageBreak/>
        <w:t>516,00 (двісті шістдесят дев’ять мільйонів сімсот вісімнадцять тисяч п’ятсот шістнадцять) гривень 00 копійок, в тому числі ПДВ – 44 953 086,00 (сорок чотири мільйони дев’ятсот п’ятдесят три тисячі вісімдесят шість) гривень 00 копійок. Ринкова вартість предмета правочину відповідає ціні договору.</w:t>
      </w:r>
    </w:p>
    <w:p w14:paraId="03D98D2F" w14:textId="77777777"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2) укладений 09.07.2026 року між Акціонерним товариством «БАНК КД», код ЄДРПОУ: 21665382 (ІПОТЕКОДЕРЖАТЕЛЬ) та Приватним акціонерним товариством «Факел» (ІПОТЕКОДАВЕЦЬ) в особі Генерального директора Севостьянова Юрія Борисовича, Іпотечний договір № 3/2024-05К, згідно якого в забезпечення виконання зобов’язань ПрАТ «Факел» за:</w:t>
      </w:r>
    </w:p>
    <w:p w14:paraId="02D2389B" w14:textId="69C1EE1F"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 Кредитним договором № 3/2024-К (про відкриття кредитної лінії) від 05.03.2024р.;</w:t>
      </w:r>
    </w:p>
    <w:p w14:paraId="76F49DAF" w14:textId="77777777"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 Договором про надання банківських гарантій № 457/2019-НГ від 17.09.2019р.;</w:t>
      </w:r>
    </w:p>
    <w:p w14:paraId="42C76A19" w14:textId="0B737C74"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 Договором про надання банківської гарантії № 8/2026-НГ від 12.06.2026р.,</w:t>
      </w:r>
    </w:p>
    <w:p w14:paraId="7411EB4C" w14:textId="50FEAAD8" w:rsidR="00926B67" w:rsidRPr="004A4B4B" w:rsidRDefault="00926B67" w:rsidP="00926B67">
      <w:pPr>
        <w:widowControl w:val="0"/>
        <w:autoSpaceDE w:val="0"/>
        <w:autoSpaceDN w:val="0"/>
        <w:adjustRightInd w:val="0"/>
        <w:spacing w:after="0" w:line="240" w:lineRule="auto"/>
        <w:jc w:val="both"/>
        <w:rPr>
          <w:rFonts w:ascii="Times New Roman CYR" w:hAnsi="Times New Roman CYR" w:cs="Times New Roman CYR"/>
          <w:kern w:val="0"/>
          <w:sz w:val="22"/>
          <w:szCs w:val="22"/>
        </w:rPr>
      </w:pPr>
      <w:r w:rsidRPr="004A4B4B">
        <w:rPr>
          <w:rFonts w:ascii="Times New Roman CYR" w:hAnsi="Times New Roman CYR" w:cs="Times New Roman CYR"/>
          <w:kern w:val="0"/>
          <w:sz w:val="22"/>
          <w:szCs w:val="22"/>
        </w:rPr>
        <w:t>ІПОТЕКОДАВЕЦЬ передає в іпотеку ІПОТЕКОДЕРЖАТЕЛЮ належний йому на праві власності об’єкт нерухомого майна, а саме: головний корпус зі складом металу, загальною площею 30 443,6 кв.м., що знаходиться за адресою: Київська обл., м. Фастів, площа Промвузол, будинок 1 (далі – ПРЕДМЕТ ІПОТЕКИ), ринкова вартість якого за даними Звіту про оцінку, складеного суб’єктом оціночної діяльності – ТОВ «КАНЗАС РІАЛ ЕСТЕЙТ» станом на 05.06.2026, становить 86 429 400,00 (вісімдесят шість мільйонів чотириста двадцять дев’ять тисяч чотириста) гривень 00 копійок, заставна вартість ПРЕДМЕТА ІПОТЕКИ на момент укладення Договору визначена в сумі 86 429 400,00 (вісімдесят шість мільйонів чотириста двадцять дев’ять тисяч чотириста) гривень 00 копійок. Ринкова вартість предмета правочину відповідає заставній вартості ПРЕДМЕТА ІПОТЕКИ.</w:t>
      </w:r>
    </w:p>
    <w:p w14:paraId="64C213F8" w14:textId="5817F422" w:rsidR="00DB2797" w:rsidRDefault="00DB2797">
      <w:pPr>
        <w:widowControl w:val="0"/>
        <w:autoSpaceDE w:val="0"/>
        <w:autoSpaceDN w:val="0"/>
        <w:adjustRightInd w:val="0"/>
        <w:spacing w:after="0" w:line="240" w:lineRule="auto"/>
        <w:jc w:val="both"/>
        <w:rPr>
          <w:rFonts w:ascii="Times New Roman CYR" w:hAnsi="Times New Roman CYR" w:cs="Times New Roman CYR"/>
          <w:kern w:val="0"/>
        </w:rPr>
      </w:pPr>
    </w:p>
    <w:tbl>
      <w:tblPr>
        <w:tblW w:w="0" w:type="auto"/>
        <w:tblInd w:w="108" w:type="dxa"/>
        <w:tblLayout w:type="fixed"/>
        <w:tblLook w:val="0000" w:firstRow="0" w:lastRow="0" w:firstColumn="0" w:lastColumn="0" w:noHBand="0" w:noVBand="0"/>
      </w:tblPr>
      <w:tblGrid>
        <w:gridCol w:w="5230"/>
        <w:gridCol w:w="5235"/>
      </w:tblGrid>
      <w:tr w:rsidR="0097385A" w:rsidRPr="00934928" w14:paraId="4DDF07CB" w14:textId="77777777" w:rsidTr="00EE1A39">
        <w:tc>
          <w:tcPr>
            <w:tcW w:w="5230" w:type="dxa"/>
            <w:tcBorders>
              <w:top w:val="single" w:sz="6" w:space="0" w:color="auto"/>
              <w:left w:val="single" w:sz="6" w:space="0" w:color="auto"/>
              <w:bottom w:val="nil"/>
              <w:right w:val="single" w:sz="6" w:space="0" w:color="auto"/>
            </w:tcBorders>
            <w:vAlign w:val="center"/>
          </w:tcPr>
          <w:tbl>
            <w:tblPr>
              <w:tblW w:w="0" w:type="auto"/>
              <w:tblInd w:w="23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44D3A827"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76480ACF"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06E6AAE0"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c>
          <w:tcPr>
            <w:tcW w:w="5235" w:type="dxa"/>
            <w:tcBorders>
              <w:top w:val="single" w:sz="6" w:space="0" w:color="auto"/>
              <w:left w:val="single" w:sz="6" w:space="0" w:color="auto"/>
              <w:bottom w:val="nil"/>
              <w:right w:val="single" w:sz="6" w:space="0" w:color="auto"/>
            </w:tcBorders>
            <w:vAlign w:val="center"/>
          </w:tcPr>
          <w:tbl>
            <w:tblPr>
              <w:tblW w:w="0" w:type="auto"/>
              <w:tblInd w:w="2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0"/>
            </w:tblGrid>
            <w:tr w:rsidR="0097385A" w:rsidRPr="00934928" w14:paraId="663E8487" w14:textId="77777777" w:rsidTr="00EE1A39">
              <w:trPr>
                <w:trHeight w:hRule="exact" w:val="227"/>
              </w:trPr>
              <w:tc>
                <w:tcPr>
                  <w:tcW w:w="240" w:type="dxa"/>
                  <w:tcBorders>
                    <w:top w:val="single" w:sz="12" w:space="0" w:color="auto"/>
                    <w:left w:val="single" w:sz="12" w:space="0" w:color="auto"/>
                    <w:bottom w:val="single" w:sz="12" w:space="0" w:color="auto"/>
                    <w:right w:val="single" w:sz="12" w:space="0" w:color="auto"/>
                  </w:tcBorders>
                </w:tcPr>
                <w:p w14:paraId="5A360A85"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bl>
          <w:p w14:paraId="076F24AF" w14:textId="77777777" w:rsidR="0097385A" w:rsidRPr="00934928" w:rsidRDefault="0097385A" w:rsidP="00EE1A39">
            <w:pPr>
              <w:widowControl w:val="0"/>
              <w:autoSpaceDE w:val="0"/>
              <w:autoSpaceDN w:val="0"/>
              <w:adjustRightInd w:val="0"/>
              <w:spacing w:after="0" w:line="240" w:lineRule="auto"/>
              <w:rPr>
                <w:rFonts w:ascii="Times New Roman CYR" w:hAnsi="Times New Roman CYR" w:cs="Times New Roman CYR"/>
                <w:kern w:val="0"/>
              </w:rPr>
            </w:pPr>
          </w:p>
        </w:tc>
      </w:tr>
      <w:tr w:rsidR="0097385A" w:rsidRPr="00934928" w14:paraId="36E59B1B" w14:textId="77777777" w:rsidTr="00EE1A39">
        <w:tc>
          <w:tcPr>
            <w:tcW w:w="5230" w:type="dxa"/>
            <w:tcBorders>
              <w:top w:val="nil"/>
              <w:left w:val="single" w:sz="6" w:space="0" w:color="auto"/>
              <w:bottom w:val="single" w:sz="6" w:space="0" w:color="auto"/>
              <w:right w:val="single" w:sz="6" w:space="0" w:color="auto"/>
            </w:tcBorders>
          </w:tcPr>
          <w:p w14:paraId="003AD5C2"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«ЗА»</w:t>
            </w:r>
          </w:p>
        </w:tc>
        <w:tc>
          <w:tcPr>
            <w:tcW w:w="5235" w:type="dxa"/>
            <w:tcBorders>
              <w:top w:val="nil"/>
              <w:left w:val="single" w:sz="6" w:space="0" w:color="auto"/>
              <w:bottom w:val="single" w:sz="6" w:space="0" w:color="auto"/>
              <w:right w:val="single" w:sz="6" w:space="0" w:color="auto"/>
            </w:tcBorders>
          </w:tcPr>
          <w:p w14:paraId="6C27333D" w14:textId="77777777" w:rsidR="0097385A" w:rsidRPr="00934928" w:rsidRDefault="0097385A" w:rsidP="00EE1A39">
            <w:pPr>
              <w:widowControl w:val="0"/>
              <w:autoSpaceDE w:val="0"/>
              <w:autoSpaceDN w:val="0"/>
              <w:adjustRightInd w:val="0"/>
              <w:spacing w:after="0" w:line="240" w:lineRule="auto"/>
              <w:jc w:val="center"/>
              <w:rPr>
                <w:rFonts w:ascii="Times New Roman CYR" w:hAnsi="Times New Roman CYR" w:cs="Times New Roman CYR"/>
                <w:kern w:val="0"/>
              </w:rPr>
            </w:pPr>
            <w:r w:rsidRPr="00934928">
              <w:rPr>
                <w:rFonts w:ascii="Times New Roman CYR" w:hAnsi="Times New Roman CYR" w:cs="Times New Roman CYR"/>
                <w:b/>
                <w:bCs/>
                <w:kern w:val="0"/>
              </w:rPr>
              <w:t>«ПРОТИ»</w:t>
            </w:r>
          </w:p>
        </w:tc>
      </w:tr>
    </w:tbl>
    <w:p w14:paraId="1DFDD5B4" w14:textId="77777777" w:rsidR="00DB2797" w:rsidRPr="004A4B4B" w:rsidRDefault="00DB2797">
      <w:pPr>
        <w:widowControl w:val="0"/>
        <w:autoSpaceDE w:val="0"/>
        <w:autoSpaceDN w:val="0"/>
        <w:adjustRightInd w:val="0"/>
        <w:spacing w:after="0" w:line="240" w:lineRule="auto"/>
        <w:rPr>
          <w:rFonts w:ascii="Times New Roman CYR" w:hAnsi="Times New Roman CYR" w:cs="Times New Roman CYR"/>
          <w:kern w:val="0"/>
        </w:rPr>
      </w:pPr>
    </w:p>
    <w:p w14:paraId="15518EFE"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sz w:val="20"/>
          <w:szCs w:val="20"/>
        </w:rPr>
      </w:pPr>
      <w:r w:rsidRPr="004A4B4B">
        <w:rPr>
          <w:rFonts w:ascii="Times New Roman CYR" w:hAnsi="Times New Roman CYR" w:cs="Times New Roman CYR"/>
          <w:kern w:val="0"/>
          <w:sz w:val="20"/>
          <w:szCs w:val="20"/>
        </w:rPr>
        <w:t>Увага!</w:t>
      </w:r>
    </w:p>
    <w:p w14:paraId="74E7630A"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sz w:val="20"/>
          <w:szCs w:val="20"/>
        </w:rPr>
      </w:pPr>
      <w:r w:rsidRPr="004A4B4B">
        <w:rPr>
          <w:rFonts w:ascii="Times New Roman CYR" w:hAnsi="Times New Roman CYR" w:cs="Times New Roman CYR"/>
          <w:kern w:val="0"/>
          <w:sz w:val="20"/>
          <w:szCs w:val="20"/>
        </w:rPr>
        <w:t>Бюлетень повинен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w:t>
      </w:r>
    </w:p>
    <w:p w14:paraId="6BCF5C62" w14:textId="77777777" w:rsidR="00DB2797" w:rsidRPr="004A4B4B" w:rsidRDefault="00DB2797">
      <w:pPr>
        <w:widowControl w:val="0"/>
        <w:autoSpaceDE w:val="0"/>
        <w:autoSpaceDN w:val="0"/>
        <w:adjustRightInd w:val="0"/>
        <w:spacing w:after="0" w:line="240" w:lineRule="auto"/>
        <w:jc w:val="both"/>
        <w:rPr>
          <w:rFonts w:ascii="Times New Roman CYR" w:hAnsi="Times New Roman CYR" w:cs="Times New Roman CYR"/>
          <w:kern w:val="0"/>
          <w:sz w:val="20"/>
          <w:szCs w:val="20"/>
        </w:rPr>
      </w:pPr>
    </w:p>
    <w:sectPr w:rsidR="00DB2797" w:rsidRPr="004A4B4B">
      <w:footerReference w:type="default" r:id="rId6"/>
      <w:pgSz w:w="11905" w:h="16837"/>
      <w:pgMar w:top="570" w:right="720" w:bottom="570" w:left="720" w:header="708" w:footer="36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FFE40" w14:textId="77777777" w:rsidR="006D2957" w:rsidRDefault="006D2957">
      <w:pPr>
        <w:spacing w:after="0" w:line="240" w:lineRule="auto"/>
      </w:pPr>
      <w:r>
        <w:separator/>
      </w:r>
    </w:p>
  </w:endnote>
  <w:endnote w:type="continuationSeparator" w:id="0">
    <w:p w14:paraId="50456C25" w14:textId="77777777" w:rsidR="006D2957" w:rsidRDefault="006D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86E80" w14:textId="77777777" w:rsidR="00DB2797" w:rsidRPr="0097385A" w:rsidRDefault="00DB2797">
    <w:pPr>
      <w:widowControl w:val="0"/>
      <w:autoSpaceDE w:val="0"/>
      <w:autoSpaceDN w:val="0"/>
      <w:adjustRightInd w:val="0"/>
      <w:spacing w:after="0" w:line="240" w:lineRule="auto"/>
      <w:rPr>
        <w:rFonts w:ascii="Times New Roman CYR" w:hAnsi="Times New Roman CYR" w:cs="Times New Roman CYR"/>
        <w:kern w:val="0"/>
      </w:rPr>
    </w:pPr>
    <w:r w:rsidRPr="0097385A">
      <w:rPr>
        <w:rFonts w:ascii="Times New Roman CYR" w:hAnsi="Times New Roman CYR" w:cs="Times New Roman CYR"/>
        <w:kern w:val="0"/>
      </w:rPr>
      <w:t xml:space="preserve">Підпис акціонера (представника акціонера): ________________________ </w:t>
    </w:r>
  </w:p>
  <w:p w14:paraId="6283F9B1" w14:textId="77777777" w:rsidR="00DB2797" w:rsidRDefault="00DB2797">
    <w:pPr>
      <w:widowControl w:val="0"/>
      <w:autoSpaceDE w:val="0"/>
      <w:autoSpaceDN w:val="0"/>
      <w:adjustRightInd w:val="0"/>
      <w:spacing w:after="0" w:line="240" w:lineRule="auto"/>
      <w:jc w:val="right"/>
      <w:rPr>
        <w:rFonts w:ascii="Times New Roman CYR" w:hAnsi="Times New Roman CYR" w:cs="Times New Roman CYR"/>
        <w:kern w:val="0"/>
        <w:sz w:val="22"/>
        <w:szCs w:val="22"/>
        <w:lang w:val="ru-RU"/>
      </w:rPr>
    </w:pPr>
    <w:r>
      <w:rPr>
        <w:rFonts w:ascii="Times New Roman CYR" w:hAnsi="Times New Roman CYR" w:cs="Times New Roman CYR"/>
        <w:kern w:val="0"/>
        <w:sz w:val="22"/>
        <w:szCs w:val="22"/>
        <w:lang w:val="ru-RU"/>
      </w:rPr>
      <w:fldChar w:fldCharType="begin"/>
    </w:r>
    <w:r>
      <w:rPr>
        <w:rFonts w:ascii="Times New Roman CYR" w:hAnsi="Times New Roman CYR" w:cs="Times New Roman CYR"/>
        <w:kern w:val="0"/>
        <w:sz w:val="22"/>
        <w:szCs w:val="22"/>
        <w:lang w:val="ru-RU"/>
      </w:rPr>
      <w:instrText>PAGE</w:instrText>
    </w:r>
    <w:r>
      <w:rPr>
        <w:rFonts w:ascii="Times New Roman CYR" w:hAnsi="Times New Roman CYR" w:cs="Times New Roman CYR"/>
        <w:kern w:val="0"/>
        <w:sz w:val="22"/>
        <w:szCs w:val="22"/>
        <w:lang w:val="ru-RU"/>
      </w:rPr>
      <w:fldChar w:fldCharType="separate"/>
    </w:r>
    <w:r w:rsidR="003D4DE3">
      <w:rPr>
        <w:rFonts w:ascii="Times New Roman CYR" w:hAnsi="Times New Roman CYR" w:cs="Times New Roman CYR"/>
        <w:noProof/>
        <w:kern w:val="0"/>
        <w:sz w:val="22"/>
        <w:szCs w:val="22"/>
        <w:lang w:val="ru-RU"/>
      </w:rPr>
      <w:t>1</w:t>
    </w:r>
    <w:r>
      <w:rPr>
        <w:rFonts w:ascii="Times New Roman CYR" w:hAnsi="Times New Roman CYR" w:cs="Times New Roman CYR"/>
        <w:kern w:val="0"/>
        <w:sz w:val="22"/>
        <w:szCs w:val="22"/>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6DBFA" w14:textId="77777777" w:rsidR="006D2957" w:rsidRDefault="006D2957">
      <w:pPr>
        <w:spacing w:after="0" w:line="240" w:lineRule="auto"/>
      </w:pPr>
      <w:r>
        <w:separator/>
      </w:r>
    </w:p>
  </w:footnote>
  <w:footnote w:type="continuationSeparator" w:id="0">
    <w:p w14:paraId="48FA6A65" w14:textId="77777777" w:rsidR="006D2957" w:rsidRDefault="006D29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DE3"/>
    <w:rsid w:val="00283D09"/>
    <w:rsid w:val="002B7087"/>
    <w:rsid w:val="003D4DE3"/>
    <w:rsid w:val="004A4B4B"/>
    <w:rsid w:val="0050389F"/>
    <w:rsid w:val="005527BD"/>
    <w:rsid w:val="005A0F44"/>
    <w:rsid w:val="0069520F"/>
    <w:rsid w:val="006954E5"/>
    <w:rsid w:val="006A0C03"/>
    <w:rsid w:val="006D2957"/>
    <w:rsid w:val="00762228"/>
    <w:rsid w:val="008662AC"/>
    <w:rsid w:val="008762CD"/>
    <w:rsid w:val="00926B67"/>
    <w:rsid w:val="0097385A"/>
    <w:rsid w:val="009B1D5E"/>
    <w:rsid w:val="00A05B99"/>
    <w:rsid w:val="00A834B6"/>
    <w:rsid w:val="00B7680B"/>
    <w:rsid w:val="00BF464E"/>
    <w:rsid w:val="00BF5CA0"/>
    <w:rsid w:val="00C601F1"/>
    <w:rsid w:val="00C61522"/>
    <w:rsid w:val="00D01FB1"/>
    <w:rsid w:val="00D2668B"/>
    <w:rsid w:val="00D616EB"/>
    <w:rsid w:val="00DB2797"/>
    <w:rsid w:val="00FD06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AABB8"/>
  <w14:defaultImageDpi w14:val="0"/>
  <w15:docId w15:val="{21B72365-E524-4892-AFE9-76278B72C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78" w:lineRule="auto"/>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85A"/>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7385A"/>
    <w:rPr>
      <w:kern w:val="2"/>
      <w:sz w:val="24"/>
      <w:szCs w:val="24"/>
    </w:rPr>
  </w:style>
  <w:style w:type="paragraph" w:styleId="a5">
    <w:name w:val="footer"/>
    <w:basedOn w:val="a"/>
    <w:link w:val="a6"/>
    <w:uiPriority w:val="99"/>
    <w:unhideWhenUsed/>
    <w:rsid w:val="0097385A"/>
    <w:pPr>
      <w:tabs>
        <w:tab w:val="center" w:pos="4819"/>
        <w:tab w:val="right" w:pos="9639"/>
      </w:tabs>
      <w:spacing w:after="0" w:line="240" w:lineRule="auto"/>
    </w:pPr>
  </w:style>
  <w:style w:type="character" w:customStyle="1" w:styleId="a6">
    <w:name w:val="Нижній колонтитул Знак"/>
    <w:basedOn w:val="a0"/>
    <w:link w:val="a5"/>
    <w:uiPriority w:val="99"/>
    <w:rsid w:val="0097385A"/>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5774</Words>
  <Characters>3292</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Вікторія Рева</dc:creator>
  <cp:keywords/>
  <dc:description/>
  <cp:lastModifiedBy>Юрист</cp:lastModifiedBy>
  <cp:revision>6</cp:revision>
  <cp:lastPrinted>2026-09-29T11:11:00Z</cp:lastPrinted>
  <dcterms:created xsi:type="dcterms:W3CDTF">2026-09-08T07:05:00Z</dcterms:created>
  <dcterms:modified xsi:type="dcterms:W3CDTF">2026-09-29T11:12:00Z</dcterms:modified>
</cp:coreProperties>
</file>